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735"/>
        <w:gridCol w:w="671"/>
        <w:gridCol w:w="184"/>
        <w:gridCol w:w="625"/>
        <w:gridCol w:w="65"/>
        <w:gridCol w:w="537"/>
        <w:gridCol w:w="3"/>
        <w:gridCol w:w="443"/>
        <w:gridCol w:w="534"/>
        <w:gridCol w:w="5"/>
        <w:gridCol w:w="1501"/>
        <w:gridCol w:w="225"/>
        <w:gridCol w:w="2055"/>
        <w:gridCol w:w="210"/>
        <w:gridCol w:w="832"/>
        <w:gridCol w:w="1124"/>
        <w:gridCol w:w="6"/>
        <w:gridCol w:w="661"/>
        <w:gridCol w:w="7"/>
        <w:gridCol w:w="699"/>
        <w:gridCol w:w="8"/>
        <w:gridCol w:w="699"/>
        <w:gridCol w:w="8"/>
        <w:gridCol w:w="829"/>
        <w:gridCol w:w="816"/>
        <w:gridCol w:w="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4496" w:type="dxa"/>
            <w:gridSpan w:val="2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496" w:type="dxa"/>
            <w:gridSpan w:val="2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华文中宋" w:hAnsi="华文中宋" w:eastAsia="华文中宋" w:cs="华文中宋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2018年度福州大学宝钢教育奖优秀学生奖推荐人选情况汇总表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496" w:type="dxa"/>
            <w:gridSpan w:val="2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报送单位：                                (公章)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本科生/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发表论文或科研情况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（注明论文期刊类别）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获得专利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参与学生工作和社会实践情况</w:t>
            </w: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成绩排名及百分比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综测排名及百分比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是否贫困生/家庭经济情况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学院推荐排名及理由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4496" w:type="dxa"/>
            <w:gridSpan w:val="2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附件模版：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4496" w:type="dxa"/>
            <w:gridSpan w:val="2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华文中宋" w:hAnsi="华文中宋" w:eastAsia="华文中宋" w:cs="华文中宋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5"/>
                <w:lang w:val="en-US" w:eastAsia="zh-CN" w:bidi="ar"/>
              </w:rPr>
              <w:t>2018年度福州大学宝钢教育奖优秀学生奖推荐人选情况汇总表</w:t>
            </w:r>
            <w:r>
              <w:rPr>
                <w:rStyle w:val="6"/>
                <w:lang w:val="en-US" w:eastAsia="zh-CN" w:bidi="ar"/>
              </w:rPr>
              <w:t>（模板）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496" w:type="dxa"/>
            <w:gridSpan w:val="2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报送单位：                                 (公章) </w:t>
            </w:r>
            <w:r>
              <w:rPr>
                <w:rStyle w:val="8"/>
                <w:lang w:val="en-US" w:eastAsia="zh-CN" w:bidi="ar"/>
              </w:rPr>
              <w:t>五角星章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本科生/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发表论文或科研情况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（注明论文期刊类别）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获得专利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参与学生工作和社会实践情况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成绩排名及百分比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综测排名及百分比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是否贫困生/家庭经济情况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学院推荐排名及理由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2016级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1.2015年福建省科学技术进步奖二等奖（排名第3）；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2.第十三届“挑战杯”全国大学生课外学术科技作品竞赛三等奖（排名第2）；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 xml:space="preserve">3.2013年福建省第十一届挑战杯学生课外学术作品竞赛特等奖（排名第3） 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（按奖项级别（国家级、省级、校级），同等级别再按年份排）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一、一类期刊论文3篇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1.《Angewandte》（国际顶级期刊），SCI收录，一区，IF:11.709，学生一作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2.《Scientific Reports》，SCI/EI收录，二区，IF:5.228，学生一作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3.《中国管理科学》，IF:1.366，学生一作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二、二类会议论文1篇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《题目》，EI收录，学生一作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三、二类期刊论文1篇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1.《电器与能效管理技术（原低压电器）》，学生一作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四、发明专利3项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1.国家发明专利2项，导师为第一发明人，学生为第二发明人；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2.实用新型专利1项，第一发明人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1.实用型专利1项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3.3%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3.3%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是/家庭经济困难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排名：1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理由：该生各方面优良，科研成果突出。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E3188"/>
    <w:rsid w:val="469E31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3"/>
    <w:uiPriority w:val="0"/>
    <w:rPr>
      <w:rFonts w:hint="default" w:ascii="华文中宋" w:hAnsi="华文中宋" w:eastAsia="华文中宋" w:cs="华文中宋"/>
      <w:color w:val="000000"/>
      <w:sz w:val="44"/>
      <w:szCs w:val="44"/>
      <w:u w:val="none"/>
    </w:rPr>
  </w:style>
  <w:style w:type="character" w:customStyle="1" w:styleId="6">
    <w:name w:val="font61"/>
    <w:basedOn w:val="3"/>
    <w:uiPriority w:val="0"/>
    <w:rPr>
      <w:rFonts w:hint="default" w:ascii="华文中宋" w:hAnsi="华文中宋" w:eastAsia="华文中宋" w:cs="华文中宋"/>
      <w:color w:val="FF0000"/>
      <w:sz w:val="44"/>
      <w:szCs w:val="44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4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等线" w:hAnsi="等线" w:eastAsia="等线" w:cs="等线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2018-09-12T00:17:00Z</dcterms:created>
  <dc:creator>鱼鱼在吐泡泡</dc:creator>
  <cp:lastModifiedBy>鱼鱼在吐泡泡</cp:lastModifiedBy>
  <dcterms:modified xsi:type="dcterms:W3CDTF">2018-09-12T00:19:22Z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