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A4" w:rsidRDefault="00C96D4C" w:rsidP="007F11B0">
      <w:pPr>
        <w:spacing w:line="540" w:lineRule="exact"/>
        <w:ind w:firstLineChars="200" w:firstLine="720"/>
        <w:jc w:val="center"/>
        <w:rPr>
          <w:rFonts w:ascii="黑体" w:eastAsia="黑体"/>
          <w:sz w:val="36"/>
          <w:szCs w:val="36"/>
        </w:rPr>
      </w:pPr>
      <w:r w:rsidRPr="00C81856">
        <w:rPr>
          <w:rFonts w:ascii="黑体" w:eastAsia="黑体" w:hint="eastAsia"/>
          <w:sz w:val="36"/>
          <w:szCs w:val="36"/>
        </w:rPr>
        <w:t>福州大学促进科技产业发展与服务</w:t>
      </w:r>
      <w:r>
        <w:rPr>
          <w:rFonts w:ascii="黑体" w:eastAsia="黑体" w:hint="eastAsia"/>
          <w:sz w:val="36"/>
          <w:szCs w:val="36"/>
        </w:rPr>
        <w:t>社会</w:t>
      </w:r>
      <w:r w:rsidRPr="00C81856">
        <w:rPr>
          <w:rFonts w:ascii="黑体" w:eastAsia="黑体" w:hint="eastAsia"/>
          <w:sz w:val="36"/>
          <w:szCs w:val="36"/>
        </w:rPr>
        <w:t>管理办法</w:t>
      </w:r>
    </w:p>
    <w:p w:rsidR="007F15F5" w:rsidRDefault="00C96D4C" w:rsidP="001F5AD4">
      <w:pPr>
        <w:pStyle w:val="a3"/>
        <w:spacing w:beforeLines="100" w:afterLines="100" w:line="540" w:lineRule="exact"/>
        <w:ind w:firstLine="600"/>
        <w:jc w:val="center"/>
        <w:rPr>
          <w:rFonts w:ascii="仿宋_GB2312" w:eastAsia="仿宋_GB2312" w:hAnsi="华文中宋"/>
          <w:szCs w:val="28"/>
        </w:rPr>
      </w:pPr>
      <w:r w:rsidRPr="00C81856">
        <w:rPr>
          <w:rFonts w:ascii="仿宋_GB2312" w:eastAsia="仿宋_GB2312" w:hAnsi="华文中宋" w:hint="eastAsia"/>
          <w:sz w:val="30"/>
          <w:szCs w:val="30"/>
        </w:rPr>
        <w:t>（</w:t>
      </w:r>
      <w:r w:rsidR="001F5AD4">
        <w:rPr>
          <w:rFonts w:ascii="仿宋_GB2312" w:eastAsia="仿宋_GB2312" w:hint="eastAsia"/>
          <w:sz w:val="30"/>
          <w:szCs w:val="30"/>
        </w:rPr>
        <w:t>试行</w:t>
      </w:r>
      <w:r w:rsidRPr="00C81856">
        <w:rPr>
          <w:rFonts w:ascii="仿宋_GB2312" w:eastAsia="仿宋_GB2312" w:hAnsi="华文中宋" w:hint="eastAsia"/>
          <w:sz w:val="30"/>
          <w:szCs w:val="30"/>
        </w:rPr>
        <w:t>）</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int="eastAsia"/>
          <w:sz w:val="30"/>
          <w:szCs w:val="30"/>
        </w:rPr>
        <w:t>为了促进学校科技成果转化，进一步提升全校教师科技成果转化的积极性以及对区域经济发展的贡献率，根据福建省《关于深化省级事业单位科技成果使用处置和收益管理改革的暂行规定》（闽政办〔</w:t>
      </w:r>
      <w:r w:rsidRPr="00C81856">
        <w:rPr>
          <w:rFonts w:ascii="仿宋_GB2312" w:eastAsia="仿宋_GB2312"/>
          <w:sz w:val="30"/>
          <w:szCs w:val="30"/>
        </w:rPr>
        <w:t>2014</w:t>
      </w:r>
      <w:r w:rsidRPr="00C81856">
        <w:rPr>
          <w:rFonts w:ascii="仿宋_GB2312" w:eastAsia="仿宋_GB2312" w:hint="eastAsia"/>
          <w:sz w:val="30"/>
          <w:szCs w:val="30"/>
        </w:rPr>
        <w:t>〕</w:t>
      </w:r>
      <w:r w:rsidRPr="00C81856">
        <w:rPr>
          <w:rFonts w:ascii="仿宋_GB2312" w:eastAsia="仿宋_GB2312"/>
          <w:sz w:val="30"/>
          <w:szCs w:val="30"/>
        </w:rPr>
        <w:t>148</w:t>
      </w:r>
      <w:r w:rsidRPr="00C81856">
        <w:rPr>
          <w:rFonts w:ascii="仿宋_GB2312" w:eastAsia="仿宋_GB2312" w:hint="eastAsia"/>
          <w:sz w:val="30"/>
          <w:szCs w:val="30"/>
        </w:rPr>
        <w:t>号）、《中共中央国务院关于深化体制机制改革加快实施创新驱动发展战略的若干意见》</w:t>
      </w:r>
      <w:r w:rsidRPr="00C81856">
        <w:rPr>
          <w:rFonts w:ascii="仿宋_GB2312" w:eastAsia="仿宋_GB2312"/>
          <w:sz w:val="30"/>
          <w:szCs w:val="30"/>
        </w:rPr>
        <w:t>(</w:t>
      </w:r>
      <w:r w:rsidRPr="00C81856">
        <w:rPr>
          <w:rFonts w:ascii="仿宋_GB2312" w:eastAsia="仿宋_GB2312" w:hint="eastAsia"/>
          <w:sz w:val="30"/>
          <w:szCs w:val="30"/>
        </w:rPr>
        <w:t>中发〔</w:t>
      </w:r>
      <w:r w:rsidRPr="00C81856">
        <w:rPr>
          <w:rFonts w:ascii="仿宋_GB2312" w:eastAsia="仿宋_GB2312"/>
          <w:sz w:val="30"/>
          <w:szCs w:val="30"/>
        </w:rPr>
        <w:t>2015</w:t>
      </w:r>
      <w:r w:rsidRPr="00C81856">
        <w:rPr>
          <w:rFonts w:ascii="仿宋_GB2312" w:eastAsia="仿宋_GB2312" w:hint="eastAsia"/>
          <w:sz w:val="30"/>
          <w:szCs w:val="30"/>
        </w:rPr>
        <w:t>〕</w:t>
      </w:r>
      <w:r w:rsidRPr="00C81856">
        <w:rPr>
          <w:rFonts w:ascii="仿宋_GB2312" w:eastAsia="仿宋_GB2312"/>
          <w:sz w:val="30"/>
          <w:szCs w:val="30"/>
        </w:rPr>
        <w:t>8</w:t>
      </w:r>
      <w:r w:rsidRPr="00C81856">
        <w:rPr>
          <w:rFonts w:ascii="仿宋_GB2312" w:eastAsia="仿宋_GB2312" w:hint="eastAsia"/>
          <w:sz w:val="30"/>
          <w:szCs w:val="30"/>
        </w:rPr>
        <w:t>号</w:t>
      </w:r>
      <w:r w:rsidRPr="00C81856">
        <w:rPr>
          <w:rFonts w:ascii="仿宋_GB2312" w:eastAsia="仿宋_GB2312"/>
          <w:sz w:val="30"/>
          <w:szCs w:val="30"/>
        </w:rPr>
        <w:t>)</w:t>
      </w:r>
      <w:r w:rsidRPr="00C81856">
        <w:rPr>
          <w:rFonts w:ascii="仿宋_GB2312" w:eastAsia="仿宋_GB2312" w:hint="eastAsia"/>
          <w:sz w:val="30"/>
          <w:szCs w:val="30"/>
        </w:rPr>
        <w:t>，结合我校实际情况，特制定本办法。</w:t>
      </w:r>
    </w:p>
    <w:p w:rsidR="007F15F5" w:rsidRDefault="00C96D4C" w:rsidP="001F5AD4">
      <w:pPr>
        <w:pStyle w:val="a3"/>
        <w:spacing w:beforeLines="100" w:afterLines="100" w:line="580" w:lineRule="exact"/>
        <w:ind w:firstLine="640"/>
        <w:jc w:val="center"/>
        <w:rPr>
          <w:rFonts w:ascii="黑体" w:eastAsia="黑体"/>
          <w:sz w:val="32"/>
          <w:szCs w:val="32"/>
        </w:rPr>
      </w:pPr>
      <w:r w:rsidRPr="00C81856">
        <w:rPr>
          <w:rFonts w:ascii="黑体" w:eastAsia="黑体" w:hint="eastAsia"/>
          <w:sz w:val="32"/>
          <w:szCs w:val="32"/>
        </w:rPr>
        <w:t>第一章</w:t>
      </w:r>
      <w:r w:rsidRPr="00C81856">
        <w:rPr>
          <w:rFonts w:ascii="黑体" w:eastAsia="黑体"/>
          <w:sz w:val="32"/>
          <w:szCs w:val="32"/>
        </w:rPr>
        <w:t xml:space="preserve">     </w:t>
      </w:r>
      <w:r w:rsidRPr="00C81856">
        <w:rPr>
          <w:rFonts w:ascii="黑体" w:eastAsia="黑体" w:hint="eastAsia"/>
          <w:sz w:val="32"/>
          <w:szCs w:val="32"/>
        </w:rPr>
        <w:t>管理</w:t>
      </w:r>
      <w:r>
        <w:rPr>
          <w:rFonts w:ascii="黑体" w:eastAsia="黑体" w:hint="eastAsia"/>
          <w:sz w:val="32"/>
          <w:szCs w:val="32"/>
        </w:rPr>
        <w:t>措施</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科技开发部是我校对外开展</w:t>
      </w:r>
      <w:r>
        <w:rPr>
          <w:rFonts w:ascii="仿宋_GB2312" w:eastAsia="仿宋_GB2312" w:hAnsi="华文中宋" w:hint="eastAsia"/>
          <w:sz w:val="30"/>
        </w:rPr>
        <w:t>产学研合作的</w:t>
      </w:r>
      <w:r w:rsidRPr="00C81856">
        <w:rPr>
          <w:rFonts w:ascii="仿宋_GB2312" w:eastAsia="仿宋_GB2312" w:hAnsi="华文中宋" w:hint="eastAsia"/>
          <w:sz w:val="30"/>
        </w:rPr>
        <w:t>管理与服务</w:t>
      </w:r>
      <w:r>
        <w:rPr>
          <w:rFonts w:ascii="仿宋_GB2312" w:eastAsia="仿宋_GB2312" w:hAnsi="华文中宋" w:hint="eastAsia"/>
          <w:sz w:val="30"/>
        </w:rPr>
        <w:t>的职能</w:t>
      </w:r>
      <w:r w:rsidRPr="00C81856">
        <w:rPr>
          <w:rFonts w:ascii="仿宋_GB2312" w:eastAsia="仿宋_GB2312" w:hAnsi="华文中宋" w:hint="eastAsia"/>
          <w:sz w:val="30"/>
        </w:rPr>
        <w:t>部门，受校长</w:t>
      </w:r>
      <w:r>
        <w:rPr>
          <w:rFonts w:ascii="仿宋_GB2312" w:eastAsia="仿宋_GB2312" w:hAnsi="华文中宋" w:hint="eastAsia"/>
          <w:sz w:val="30"/>
        </w:rPr>
        <w:t>授权</w:t>
      </w:r>
      <w:r w:rsidRPr="00C81856">
        <w:rPr>
          <w:rFonts w:ascii="仿宋_GB2312" w:eastAsia="仿宋_GB2312" w:hAnsi="华文中宋" w:hint="eastAsia"/>
          <w:sz w:val="30"/>
        </w:rPr>
        <w:t>对外签订</w:t>
      </w:r>
      <w:r>
        <w:rPr>
          <w:rFonts w:ascii="仿宋_GB2312" w:eastAsia="仿宋_GB2312" w:hAnsi="华文中宋" w:hint="eastAsia"/>
          <w:sz w:val="30"/>
        </w:rPr>
        <w:t>合作</w:t>
      </w:r>
      <w:r w:rsidRPr="00C81856">
        <w:rPr>
          <w:rFonts w:ascii="仿宋_GB2312" w:eastAsia="仿宋_GB2312" w:hAnsi="华文中宋" w:hint="eastAsia"/>
          <w:sz w:val="30"/>
        </w:rPr>
        <w:t>合同。</w:t>
      </w:r>
      <w:r>
        <w:rPr>
          <w:rFonts w:ascii="仿宋_GB2312" w:eastAsia="仿宋_GB2312" w:hAnsi="华文中宋" w:hint="eastAsia"/>
          <w:sz w:val="30"/>
        </w:rPr>
        <w:t>学</w:t>
      </w:r>
      <w:r w:rsidRPr="00C81856">
        <w:rPr>
          <w:rFonts w:ascii="仿宋_GB2312" w:eastAsia="仿宋_GB2312" w:hAnsi="华文中宋" w:hint="eastAsia"/>
          <w:sz w:val="30"/>
        </w:rPr>
        <w:t>校教</w:t>
      </w:r>
      <w:r>
        <w:rPr>
          <w:rFonts w:ascii="仿宋_GB2312" w:eastAsia="仿宋_GB2312" w:hAnsi="华文中宋" w:hint="eastAsia"/>
          <w:sz w:val="30"/>
        </w:rPr>
        <w:t>职</w:t>
      </w:r>
      <w:r w:rsidRPr="00C81856">
        <w:rPr>
          <w:rFonts w:ascii="仿宋_GB2312" w:eastAsia="仿宋_GB2312" w:hAnsi="华文中宋" w:hint="eastAsia"/>
          <w:sz w:val="30"/>
        </w:rPr>
        <w:t>工对外开展技术转让、技术开发、技术服务和技术咨询等横向科技活动，须通过科技开发部对外签订正式</w:t>
      </w:r>
      <w:r>
        <w:rPr>
          <w:rFonts w:ascii="仿宋_GB2312" w:eastAsia="仿宋_GB2312" w:hAnsi="华文中宋" w:hint="eastAsia"/>
          <w:sz w:val="30"/>
        </w:rPr>
        <w:t>书面合作</w:t>
      </w:r>
      <w:r w:rsidRPr="00C81856">
        <w:rPr>
          <w:rFonts w:ascii="仿宋_GB2312" w:eastAsia="仿宋_GB2312" w:hAnsi="华文中宋" w:hint="eastAsia"/>
          <w:sz w:val="30"/>
        </w:rPr>
        <w:t>合同；对承担政府购买服务</w:t>
      </w:r>
      <w:r>
        <w:rPr>
          <w:rFonts w:ascii="仿宋_GB2312" w:eastAsia="仿宋_GB2312" w:hAnsi="华文中宋" w:hint="eastAsia"/>
          <w:sz w:val="30"/>
        </w:rPr>
        <w:t>的</w:t>
      </w:r>
      <w:r w:rsidRPr="00C81856">
        <w:rPr>
          <w:rFonts w:ascii="仿宋_GB2312" w:eastAsia="仿宋_GB2312" w:hAnsi="华文中宋" w:hint="eastAsia"/>
          <w:sz w:val="30"/>
        </w:rPr>
        <w:t>项目，除特别规定外，允许纳入横向项目进行管理。对于重大横向项目科技开发部应参与合同谈判与签订的全过程，必要时合同在签订前应委托学校常年法律顾问审查。</w:t>
      </w:r>
    </w:p>
    <w:p w:rsidR="00C96D4C" w:rsidRPr="00C81856" w:rsidRDefault="00C96D4C" w:rsidP="00E2089C">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szCs w:val="30"/>
        </w:rPr>
        <w:t>利用学校职务成果或知识产权</w:t>
      </w:r>
      <w:r w:rsidRPr="00C81856">
        <w:rPr>
          <w:rFonts w:ascii="仿宋_GB2312" w:eastAsia="仿宋_GB2312" w:hint="eastAsia"/>
          <w:sz w:val="30"/>
          <w:szCs w:val="30"/>
        </w:rPr>
        <w:t>组建企业或技术入股进行成果孵化、转化的，由福州福大科技园管理有限公司进行管理。具体由</w:t>
      </w:r>
      <w:r>
        <w:rPr>
          <w:rFonts w:ascii="仿宋_GB2312" w:eastAsia="仿宋_GB2312" w:hint="eastAsia"/>
          <w:sz w:val="30"/>
          <w:szCs w:val="30"/>
        </w:rPr>
        <w:t>学校</w:t>
      </w:r>
      <w:r w:rsidRPr="00C81856">
        <w:rPr>
          <w:rFonts w:ascii="仿宋_GB2312" w:eastAsia="仿宋_GB2312" w:hint="eastAsia"/>
          <w:sz w:val="30"/>
          <w:szCs w:val="30"/>
        </w:rPr>
        <w:t>与成果研究人、公司签订授权协议，</w:t>
      </w:r>
      <w:r>
        <w:rPr>
          <w:rFonts w:ascii="仿宋_GB2312" w:eastAsia="仿宋_GB2312" w:hint="eastAsia"/>
          <w:sz w:val="30"/>
          <w:szCs w:val="30"/>
        </w:rPr>
        <w:t>必要时，可将成果所有权转移到</w:t>
      </w:r>
      <w:r w:rsidRPr="00C81856">
        <w:rPr>
          <w:rFonts w:ascii="仿宋_GB2312" w:eastAsia="仿宋_GB2312" w:hint="eastAsia"/>
          <w:sz w:val="30"/>
          <w:szCs w:val="30"/>
        </w:rPr>
        <w:t>福州福大科技园管理有限公司</w:t>
      </w:r>
      <w:r>
        <w:rPr>
          <w:rFonts w:ascii="仿宋_GB2312" w:eastAsia="仿宋_GB2312" w:hint="eastAsia"/>
          <w:sz w:val="30"/>
          <w:szCs w:val="30"/>
        </w:rPr>
        <w:t>。</w:t>
      </w:r>
      <w:r w:rsidRPr="00C81856">
        <w:rPr>
          <w:rFonts w:ascii="仿宋_GB2312" w:eastAsia="仿宋_GB2312" w:hint="eastAsia"/>
          <w:sz w:val="30"/>
          <w:szCs w:val="30"/>
        </w:rPr>
        <w:t>明确学校与教职工个人、公司之间的权利、义务及权益分配等事项后，按公司管理规定执行</w:t>
      </w:r>
      <w:r>
        <w:rPr>
          <w:rFonts w:ascii="仿宋_GB2312" w:eastAsia="仿宋_GB2312" w:hint="eastAsia"/>
          <w:sz w:val="30"/>
          <w:szCs w:val="30"/>
        </w:rPr>
        <w:t>，具体细则另行制定</w:t>
      </w:r>
      <w:r w:rsidRPr="00C81856">
        <w:rPr>
          <w:rFonts w:ascii="仿宋_GB2312" w:eastAsia="仿宋_GB2312" w:hint="eastAsia"/>
          <w:sz w:val="30"/>
          <w:szCs w:val="30"/>
        </w:rPr>
        <w:t>。</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lastRenderedPageBreak/>
        <w:t>横向项目合同应</w:t>
      </w:r>
      <w:r>
        <w:rPr>
          <w:rFonts w:ascii="仿宋_GB2312" w:eastAsia="仿宋_GB2312" w:hAnsi="华文中宋" w:hint="eastAsia"/>
          <w:sz w:val="30"/>
        </w:rPr>
        <w:t>参照</w:t>
      </w:r>
      <w:r w:rsidRPr="00C81856">
        <w:rPr>
          <w:rFonts w:ascii="仿宋_GB2312" w:eastAsia="仿宋_GB2312" w:hAnsi="华文中宋" w:hint="eastAsia"/>
          <w:sz w:val="30"/>
        </w:rPr>
        <w:t>使用</w:t>
      </w:r>
      <w:r>
        <w:rPr>
          <w:rFonts w:ascii="仿宋_GB2312" w:eastAsia="仿宋_GB2312" w:hAnsi="华文中宋" w:hint="eastAsia"/>
          <w:sz w:val="30"/>
        </w:rPr>
        <w:t>国家科技部的</w:t>
      </w:r>
      <w:r w:rsidRPr="00C81856">
        <w:rPr>
          <w:rFonts w:ascii="仿宋_GB2312" w:eastAsia="仿宋_GB2312" w:hAnsi="华文中宋" w:hint="eastAsia"/>
          <w:sz w:val="30"/>
        </w:rPr>
        <w:t>合同文本，科技开发部按照《福建省技术市场管理条例》的有关要求，负责相关技术合同向省技术市场办公室申请认定登记。</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横向项目经费的分配与使用，实行项目</w:t>
      </w:r>
      <w:r>
        <w:rPr>
          <w:rFonts w:ascii="仿宋_GB2312" w:eastAsia="仿宋_GB2312" w:hAnsi="华文中宋" w:hint="eastAsia"/>
          <w:sz w:val="30"/>
        </w:rPr>
        <w:t>负</w:t>
      </w:r>
      <w:r w:rsidRPr="00C81856">
        <w:rPr>
          <w:rFonts w:ascii="仿宋_GB2312" w:eastAsia="仿宋_GB2312" w:hAnsi="华文中宋" w:hint="eastAsia"/>
          <w:sz w:val="30"/>
        </w:rPr>
        <w:t>责人负责制，按照《福州大学横向项目合作经费管理办法》执行，合同有约定的依据合同执行。</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横向项目合同订立后，未经合同双方同意，项目负责人不得随意更改。项目</w:t>
      </w:r>
      <w:r>
        <w:rPr>
          <w:rFonts w:ascii="仿宋_GB2312" w:eastAsia="仿宋_GB2312" w:hAnsi="华文中宋" w:hint="eastAsia"/>
          <w:sz w:val="30"/>
        </w:rPr>
        <w:t>未</w:t>
      </w:r>
      <w:r w:rsidRPr="00C81856">
        <w:rPr>
          <w:rFonts w:ascii="仿宋_GB2312" w:eastAsia="仿宋_GB2312" w:hAnsi="华文中宋" w:hint="eastAsia"/>
          <w:sz w:val="30"/>
        </w:rPr>
        <w:t>能按照合同完成的，项目责任人</w:t>
      </w:r>
      <w:r>
        <w:rPr>
          <w:rFonts w:ascii="仿宋_GB2312" w:eastAsia="仿宋_GB2312" w:hAnsi="华文中宋" w:hint="eastAsia"/>
          <w:sz w:val="30"/>
        </w:rPr>
        <w:t>须</w:t>
      </w:r>
      <w:r w:rsidRPr="00C81856">
        <w:rPr>
          <w:rFonts w:ascii="仿宋_GB2312" w:eastAsia="仿宋_GB2312" w:hAnsi="华文中宋" w:hint="eastAsia"/>
          <w:sz w:val="30"/>
        </w:rPr>
        <w:t>承担相应责任。</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szCs w:val="30"/>
        </w:rPr>
        <w:t>进行知识产权</w:t>
      </w:r>
      <w:r>
        <w:rPr>
          <w:rFonts w:ascii="仿宋_GB2312" w:eastAsia="仿宋_GB2312" w:hAnsi="华文中宋" w:hint="eastAsia"/>
          <w:sz w:val="30"/>
          <w:szCs w:val="30"/>
        </w:rPr>
        <w:t>所有权</w:t>
      </w:r>
      <w:r w:rsidRPr="00C81856">
        <w:rPr>
          <w:rFonts w:ascii="仿宋_GB2312" w:eastAsia="仿宋_GB2312" w:hAnsi="华文中宋" w:hint="eastAsia"/>
          <w:sz w:val="30"/>
          <w:szCs w:val="30"/>
        </w:rPr>
        <w:t>转让的，由</w:t>
      </w:r>
      <w:r>
        <w:rPr>
          <w:rFonts w:ascii="仿宋_GB2312" w:eastAsia="仿宋_GB2312" w:hAnsi="华文中宋" w:hint="eastAsia"/>
          <w:sz w:val="30"/>
          <w:szCs w:val="30"/>
        </w:rPr>
        <w:t>学校</w:t>
      </w:r>
      <w:r w:rsidRPr="00C81856">
        <w:rPr>
          <w:rFonts w:ascii="仿宋_GB2312" w:eastAsia="仿宋_GB2312" w:hAnsi="华文中宋" w:hint="eastAsia"/>
          <w:sz w:val="30"/>
          <w:szCs w:val="30"/>
        </w:rPr>
        <w:t>聘请有资质的单位进行产权评估</w:t>
      </w:r>
      <w:r>
        <w:rPr>
          <w:rFonts w:ascii="仿宋_GB2312" w:eastAsia="仿宋_GB2312" w:hAnsi="华文中宋" w:hint="eastAsia"/>
          <w:sz w:val="30"/>
          <w:szCs w:val="30"/>
        </w:rPr>
        <w:t>，</w:t>
      </w:r>
      <w:r w:rsidRPr="00C81856">
        <w:rPr>
          <w:rFonts w:ascii="仿宋_GB2312" w:eastAsia="仿宋_GB2312" w:hAnsi="华文中宋" w:hint="eastAsia"/>
          <w:sz w:val="30"/>
          <w:szCs w:val="30"/>
        </w:rPr>
        <w:t>按不低于评估价签订转让协议。</w:t>
      </w:r>
      <w:r>
        <w:rPr>
          <w:rFonts w:ascii="仿宋_GB2312" w:eastAsia="仿宋_GB2312" w:hAnsi="华文中宋" w:hint="eastAsia"/>
          <w:sz w:val="30"/>
          <w:szCs w:val="30"/>
        </w:rPr>
        <w:t>单项转让价格</w:t>
      </w:r>
      <w:r>
        <w:rPr>
          <w:rFonts w:ascii="仿宋_GB2312" w:eastAsia="仿宋_GB2312" w:hAnsi="华文中宋"/>
          <w:sz w:val="30"/>
          <w:szCs w:val="30"/>
        </w:rPr>
        <w:t>&lt;200</w:t>
      </w:r>
      <w:r>
        <w:rPr>
          <w:rFonts w:ascii="仿宋_GB2312" w:eastAsia="仿宋_GB2312" w:hAnsi="华文中宋" w:hint="eastAsia"/>
          <w:sz w:val="30"/>
          <w:szCs w:val="30"/>
        </w:rPr>
        <w:t>万元的由科技开发部直接签订；</w:t>
      </w:r>
      <w:r>
        <w:rPr>
          <w:rFonts w:ascii="仿宋_GB2312" w:eastAsia="仿宋_GB2312" w:hAnsi="华文中宋"/>
          <w:sz w:val="30"/>
          <w:szCs w:val="30"/>
        </w:rPr>
        <w:t>300</w:t>
      </w:r>
      <w:r>
        <w:rPr>
          <w:rFonts w:ascii="仿宋_GB2312" w:eastAsia="仿宋_GB2312" w:hAnsi="华文中宋" w:hint="eastAsia"/>
          <w:sz w:val="30"/>
          <w:szCs w:val="30"/>
        </w:rPr>
        <w:t>万元</w:t>
      </w:r>
      <w:r w:rsidRPr="00585B11">
        <w:rPr>
          <w:rFonts w:ascii="仿宋_GB2312" w:eastAsia="仿宋_GB2312" w:hAnsi="华文中宋"/>
          <w:sz w:val="30"/>
          <w:szCs w:val="30"/>
        </w:rPr>
        <w:t>&gt;</w:t>
      </w:r>
      <w:r>
        <w:rPr>
          <w:rFonts w:ascii="仿宋_GB2312" w:eastAsia="仿宋_GB2312" w:hAnsi="华文中宋" w:hint="eastAsia"/>
          <w:sz w:val="30"/>
          <w:szCs w:val="30"/>
        </w:rPr>
        <w:t>单项转让价格</w:t>
      </w:r>
      <w:r w:rsidRPr="00C81856">
        <w:rPr>
          <w:rFonts w:ascii="宋体" w:hAnsi="宋体" w:cs="宋体" w:hint="eastAsia"/>
          <w:sz w:val="30"/>
        </w:rPr>
        <w:t>≧</w:t>
      </w:r>
      <w:r>
        <w:rPr>
          <w:rFonts w:ascii="仿宋_GB2312" w:eastAsia="仿宋_GB2312" w:hAnsi="华文中宋"/>
          <w:sz w:val="30"/>
          <w:szCs w:val="30"/>
        </w:rPr>
        <w:t>2</w:t>
      </w:r>
      <w:r w:rsidRPr="00C81856">
        <w:rPr>
          <w:rFonts w:ascii="仿宋_GB2312" w:eastAsia="仿宋_GB2312" w:hAnsi="华文中宋"/>
          <w:sz w:val="30"/>
          <w:szCs w:val="30"/>
        </w:rPr>
        <w:t>00</w:t>
      </w:r>
      <w:r w:rsidRPr="00C81856">
        <w:rPr>
          <w:rFonts w:ascii="仿宋_GB2312" w:eastAsia="仿宋_GB2312" w:hAnsi="华文中宋" w:hint="eastAsia"/>
          <w:sz w:val="30"/>
          <w:szCs w:val="30"/>
        </w:rPr>
        <w:t>万元</w:t>
      </w:r>
      <w:r>
        <w:rPr>
          <w:rFonts w:ascii="仿宋_GB2312" w:eastAsia="仿宋_GB2312" w:hAnsi="华文中宋" w:hint="eastAsia"/>
          <w:sz w:val="30"/>
          <w:szCs w:val="30"/>
        </w:rPr>
        <w:t>的，由分管副校长审核后由科技开发部签订；单项转让价格</w:t>
      </w:r>
      <w:r w:rsidRPr="00C81856">
        <w:rPr>
          <w:rFonts w:ascii="宋体" w:hAnsi="宋体" w:cs="宋体" w:hint="eastAsia"/>
          <w:sz w:val="30"/>
        </w:rPr>
        <w:t>≧</w:t>
      </w:r>
      <w:r>
        <w:rPr>
          <w:rFonts w:ascii="仿宋_GB2312" w:eastAsia="仿宋_GB2312" w:hAnsi="华文中宋"/>
          <w:sz w:val="30"/>
          <w:szCs w:val="30"/>
        </w:rPr>
        <w:t>300</w:t>
      </w:r>
      <w:r>
        <w:rPr>
          <w:rFonts w:ascii="仿宋_GB2312" w:eastAsia="仿宋_GB2312" w:hAnsi="华文中宋" w:hint="eastAsia"/>
          <w:sz w:val="30"/>
          <w:szCs w:val="30"/>
        </w:rPr>
        <w:t>万元的，经学校校长办公会议研究核准后由科技开发部签订。</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横向项目结束后，由项目委托单位或合作单位出具完成证明，项目责任人持此证明和结题报告到科技开发部办理结题手续。</w:t>
      </w:r>
      <w:r>
        <w:rPr>
          <w:rFonts w:ascii="仿宋_GB2312" w:eastAsia="仿宋_GB2312" w:hAnsi="华文中宋" w:hint="eastAsia"/>
          <w:sz w:val="30"/>
        </w:rPr>
        <w:t>出现</w:t>
      </w:r>
      <w:r w:rsidRPr="00C81856">
        <w:rPr>
          <w:rFonts w:ascii="仿宋_GB2312" w:eastAsia="仿宋_GB2312" w:hAnsi="华文中宋" w:hint="eastAsia"/>
          <w:sz w:val="30"/>
        </w:rPr>
        <w:t>违约的，项目责任人应以书面形式及时向科技开发部报告。</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严禁个人擅自转让职务成果或利用学校设施对校外开展技术开发和技术服务，违者按《福州大学保护知识产权的规定（试行）》中相关条款处理。</w:t>
      </w:r>
    </w:p>
    <w:p w:rsidR="007F15F5" w:rsidRDefault="00C96D4C" w:rsidP="001F5AD4">
      <w:pPr>
        <w:pStyle w:val="a3"/>
        <w:spacing w:beforeLines="100" w:afterLines="100" w:line="580" w:lineRule="exact"/>
        <w:ind w:firstLine="640"/>
        <w:jc w:val="center"/>
        <w:rPr>
          <w:rFonts w:ascii="黑体" w:eastAsia="黑体"/>
          <w:sz w:val="32"/>
          <w:szCs w:val="32"/>
        </w:rPr>
      </w:pPr>
      <w:r w:rsidRPr="00C81856">
        <w:rPr>
          <w:rFonts w:ascii="黑体" w:eastAsia="黑体" w:hint="eastAsia"/>
          <w:sz w:val="32"/>
          <w:szCs w:val="32"/>
        </w:rPr>
        <w:t>第二章</w:t>
      </w:r>
      <w:r w:rsidRPr="00C81856">
        <w:rPr>
          <w:rFonts w:ascii="黑体" w:eastAsia="黑体"/>
          <w:sz w:val="32"/>
          <w:szCs w:val="32"/>
        </w:rPr>
        <w:t xml:space="preserve">     </w:t>
      </w:r>
      <w:r w:rsidRPr="00C81856">
        <w:rPr>
          <w:rFonts w:ascii="黑体" w:eastAsia="黑体" w:hint="eastAsia"/>
          <w:sz w:val="32"/>
          <w:szCs w:val="32"/>
        </w:rPr>
        <w:t>鼓励措施</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学校鼓励与社会企事业单位间开展各种形式的技术合作</w:t>
      </w:r>
      <w:r w:rsidRPr="00C81856">
        <w:rPr>
          <w:rFonts w:ascii="仿宋_GB2312" w:eastAsia="仿宋_GB2312" w:hAnsi="华文中宋"/>
          <w:sz w:val="30"/>
        </w:rPr>
        <w:t>,</w:t>
      </w:r>
      <w:r w:rsidRPr="00C81856">
        <w:rPr>
          <w:rFonts w:ascii="仿宋_GB2312" w:eastAsia="仿宋_GB2312" w:hAnsi="华文中宋" w:hint="eastAsia"/>
          <w:sz w:val="30"/>
        </w:rPr>
        <w:t>共同解决企业和行业中的技术问题，合作开发项目。</w:t>
      </w:r>
    </w:p>
    <w:p w:rsidR="007F15F5" w:rsidRDefault="00C96D4C" w:rsidP="007F11B0">
      <w:pPr>
        <w:pStyle w:val="a3"/>
        <w:spacing w:line="580" w:lineRule="exact"/>
        <w:ind w:firstLine="600"/>
        <w:rPr>
          <w:rFonts w:ascii="仿宋_GB2312" w:eastAsia="仿宋_GB2312" w:hAnsi="华文中宋"/>
          <w:sz w:val="30"/>
        </w:rPr>
      </w:pPr>
      <w:r w:rsidRPr="00C81856">
        <w:rPr>
          <w:rFonts w:ascii="仿宋_GB2312" w:eastAsia="仿宋_GB2312" w:hAnsi="华文中宋" w:hint="eastAsia"/>
          <w:sz w:val="30"/>
        </w:rPr>
        <w:t>鼓励校内学科间、团队间横向联合共同承担横向项目</w:t>
      </w:r>
      <w:r>
        <w:rPr>
          <w:rFonts w:ascii="仿宋_GB2312" w:eastAsia="仿宋_GB2312" w:hAnsi="华文中宋" w:hint="eastAsia"/>
          <w:sz w:val="30"/>
        </w:rPr>
        <w:t>。</w:t>
      </w:r>
    </w:p>
    <w:p w:rsidR="007F15F5" w:rsidRDefault="00C96D4C" w:rsidP="007F11B0">
      <w:pPr>
        <w:pStyle w:val="a3"/>
        <w:spacing w:line="580" w:lineRule="exact"/>
        <w:ind w:firstLine="600"/>
        <w:rPr>
          <w:rFonts w:ascii="仿宋_GB2312" w:eastAsia="仿宋_GB2312" w:hAnsi="华文中宋"/>
          <w:sz w:val="30"/>
        </w:rPr>
      </w:pPr>
      <w:r w:rsidRPr="00C81856">
        <w:rPr>
          <w:rFonts w:ascii="仿宋_GB2312" w:eastAsia="仿宋_GB2312" w:hAnsi="华文中宋" w:hint="eastAsia"/>
          <w:sz w:val="30"/>
        </w:rPr>
        <w:lastRenderedPageBreak/>
        <w:t>鼓励跨学院建立面向产业集群的技术研发团队</w:t>
      </w:r>
      <w:r>
        <w:rPr>
          <w:rFonts w:ascii="仿宋_GB2312" w:eastAsia="仿宋_GB2312" w:hAnsi="华文中宋" w:hint="eastAsia"/>
          <w:sz w:val="30"/>
        </w:rPr>
        <w:t>，</w:t>
      </w:r>
      <w:r w:rsidRPr="00C81856">
        <w:rPr>
          <w:rFonts w:ascii="仿宋_GB2312" w:eastAsia="仿宋_GB2312" w:hAnsi="华文中宋" w:hint="eastAsia"/>
          <w:sz w:val="30"/>
        </w:rPr>
        <w:t>团队内成员承担横向项目到校经费</w:t>
      </w:r>
      <w:r w:rsidRPr="00C81856">
        <w:rPr>
          <w:rFonts w:ascii="宋体" w:hAnsi="宋体" w:cs="宋体" w:hint="eastAsia"/>
          <w:sz w:val="30"/>
        </w:rPr>
        <w:t>≧</w:t>
      </w:r>
      <w:r w:rsidRPr="00C81856">
        <w:rPr>
          <w:rFonts w:ascii="仿宋_GB2312" w:eastAsia="仿宋_GB2312" w:hAnsi="华文中宋"/>
          <w:sz w:val="30"/>
          <w:szCs w:val="30"/>
        </w:rPr>
        <w:t>300</w:t>
      </w:r>
      <w:r w:rsidRPr="00C81856">
        <w:rPr>
          <w:rFonts w:ascii="仿宋_GB2312" w:eastAsia="仿宋_GB2312" w:hAnsi="华文中宋" w:hint="eastAsia"/>
          <w:sz w:val="30"/>
          <w:szCs w:val="30"/>
        </w:rPr>
        <w:t>万元，可申请成立</w:t>
      </w:r>
      <w:r w:rsidRPr="00C81856">
        <w:rPr>
          <w:rFonts w:ascii="仿宋_GB2312" w:eastAsia="仿宋_GB2312" w:hAnsi="华文中宋" w:hint="eastAsia"/>
          <w:sz w:val="30"/>
        </w:rPr>
        <w:t>校级产学研科技创新平台</w:t>
      </w:r>
      <w:r>
        <w:rPr>
          <w:rFonts w:ascii="仿宋_GB2312" w:eastAsia="仿宋_GB2312" w:hAnsi="华文中宋" w:hint="eastAsia"/>
          <w:sz w:val="30"/>
        </w:rPr>
        <w:t>。</w:t>
      </w:r>
    </w:p>
    <w:p w:rsidR="007F15F5" w:rsidRDefault="00C96D4C" w:rsidP="007F11B0">
      <w:pPr>
        <w:pStyle w:val="a3"/>
        <w:spacing w:line="580" w:lineRule="exact"/>
        <w:ind w:firstLine="600"/>
        <w:rPr>
          <w:rFonts w:ascii="仿宋_GB2312" w:eastAsia="仿宋_GB2312" w:hAnsi="华文中宋"/>
          <w:sz w:val="30"/>
        </w:rPr>
      </w:pPr>
      <w:r w:rsidRPr="00C81856">
        <w:rPr>
          <w:rFonts w:ascii="仿宋_GB2312" w:eastAsia="仿宋_GB2312" w:hAnsi="华文中宋" w:hint="eastAsia"/>
          <w:sz w:val="30"/>
        </w:rPr>
        <w:t>鼓励以福州大学为主持单位与校外企、事业单位联合承担委托方横向项目，对联合承担项目申报书中已注明的合作方</w:t>
      </w:r>
      <w:r>
        <w:rPr>
          <w:rFonts w:ascii="仿宋_GB2312" w:eastAsia="仿宋_GB2312" w:hAnsi="华文中宋" w:hint="eastAsia"/>
          <w:sz w:val="30"/>
        </w:rPr>
        <w:t>的</w:t>
      </w:r>
      <w:r w:rsidRPr="00C81856">
        <w:rPr>
          <w:rFonts w:ascii="仿宋_GB2312" w:eastAsia="仿宋_GB2312" w:hAnsi="华文中宋" w:hint="eastAsia"/>
          <w:sz w:val="30"/>
        </w:rPr>
        <w:t>经费，经项目组申请后可免管理费</w:t>
      </w:r>
      <w:r>
        <w:rPr>
          <w:rFonts w:ascii="仿宋_GB2312" w:eastAsia="仿宋_GB2312" w:hAnsi="华文中宋" w:hint="eastAsia"/>
          <w:sz w:val="30"/>
        </w:rPr>
        <w:t>。</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Ansi="华文中宋" w:hint="eastAsia"/>
          <w:sz w:val="30"/>
        </w:rPr>
        <w:t>鼓励以福州大学为合作单位配合校外企、事业单位联合</w:t>
      </w:r>
      <w:r>
        <w:rPr>
          <w:rFonts w:ascii="仿宋_GB2312" w:eastAsia="仿宋_GB2312" w:hAnsi="华文中宋" w:hint="eastAsia"/>
          <w:sz w:val="30"/>
        </w:rPr>
        <w:t>申报上级主管部门产学研</w:t>
      </w:r>
      <w:r w:rsidRPr="00C81856">
        <w:rPr>
          <w:rFonts w:ascii="仿宋_GB2312" w:eastAsia="仿宋_GB2312" w:hAnsi="华文中宋" w:hint="eastAsia"/>
          <w:sz w:val="30"/>
        </w:rPr>
        <w:t>项目</w:t>
      </w:r>
      <w:r>
        <w:rPr>
          <w:rFonts w:ascii="仿宋_GB2312" w:eastAsia="仿宋_GB2312" w:hAnsi="华文中宋" w:hint="eastAsia"/>
          <w:sz w:val="30"/>
        </w:rPr>
        <w:t>或</w:t>
      </w:r>
      <w:r w:rsidRPr="00C81856">
        <w:rPr>
          <w:rFonts w:ascii="仿宋_GB2312" w:eastAsia="仿宋_GB2312" w:hAnsi="华文中宋" w:hint="eastAsia"/>
          <w:sz w:val="30"/>
        </w:rPr>
        <w:t>承担委托方</w:t>
      </w:r>
      <w:r>
        <w:rPr>
          <w:rFonts w:ascii="仿宋_GB2312" w:eastAsia="仿宋_GB2312" w:hAnsi="华文中宋" w:hint="eastAsia"/>
          <w:sz w:val="30"/>
        </w:rPr>
        <w:t>横向项目</w:t>
      </w:r>
      <w:r w:rsidRPr="00C81856">
        <w:rPr>
          <w:rFonts w:ascii="仿宋_GB2312" w:eastAsia="仿宋_GB2312" w:hAnsi="华文中宋" w:hint="eastAsia"/>
          <w:sz w:val="30"/>
        </w:rPr>
        <w:t>。</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学校鼓励与重点企业、行业</w:t>
      </w:r>
      <w:r>
        <w:rPr>
          <w:rFonts w:ascii="仿宋_GB2312" w:eastAsia="仿宋_GB2312" w:hAnsi="华文中宋" w:hint="eastAsia"/>
          <w:sz w:val="30"/>
        </w:rPr>
        <w:t>或区域</w:t>
      </w:r>
      <w:r w:rsidRPr="00C81856">
        <w:rPr>
          <w:rFonts w:ascii="仿宋_GB2312" w:eastAsia="仿宋_GB2312" w:hAnsi="华文中宋" w:hint="eastAsia"/>
          <w:sz w:val="30"/>
        </w:rPr>
        <w:t>联合建立产学研研发平台。</w:t>
      </w:r>
    </w:p>
    <w:p w:rsidR="007F15F5" w:rsidRDefault="00C96D4C" w:rsidP="007F11B0">
      <w:pPr>
        <w:pStyle w:val="a3"/>
        <w:spacing w:line="580" w:lineRule="exact"/>
        <w:ind w:firstLine="600"/>
        <w:rPr>
          <w:rFonts w:ascii="仿宋_GB2312" w:eastAsia="仿宋_GB2312" w:hAnsi="华文中宋"/>
          <w:sz w:val="30"/>
        </w:rPr>
      </w:pPr>
      <w:r>
        <w:rPr>
          <w:rFonts w:ascii="仿宋_GB2312" w:eastAsia="仿宋_GB2312" w:hAnsi="华文中宋" w:hint="eastAsia"/>
          <w:sz w:val="30"/>
        </w:rPr>
        <w:t>学院</w:t>
      </w:r>
      <w:r w:rsidRPr="00C81856">
        <w:rPr>
          <w:rFonts w:ascii="仿宋_GB2312" w:eastAsia="仿宋_GB2312" w:hAnsi="华文中宋" w:hint="eastAsia"/>
          <w:sz w:val="30"/>
        </w:rPr>
        <w:t>与企事业单位合作，</w:t>
      </w:r>
      <w:r w:rsidRPr="00C81856">
        <w:rPr>
          <w:rFonts w:ascii="仿宋_GB2312" w:eastAsia="仿宋_GB2312" w:hAnsi="华文中宋" w:hint="eastAsia"/>
          <w:sz w:val="30"/>
          <w:szCs w:val="30"/>
        </w:rPr>
        <w:t>单个</w:t>
      </w:r>
      <w:r>
        <w:rPr>
          <w:rFonts w:ascii="仿宋_GB2312" w:eastAsia="仿宋_GB2312" w:hAnsi="华文中宋" w:hint="eastAsia"/>
          <w:sz w:val="30"/>
          <w:szCs w:val="30"/>
        </w:rPr>
        <w:t>合作单位合作</w:t>
      </w:r>
      <w:r w:rsidRPr="00C81856">
        <w:rPr>
          <w:rFonts w:ascii="仿宋_GB2312" w:eastAsia="仿宋_GB2312" w:hAnsi="华文中宋" w:hint="eastAsia"/>
          <w:sz w:val="30"/>
          <w:szCs w:val="30"/>
        </w:rPr>
        <w:t>经费到校</w:t>
      </w:r>
      <w:r w:rsidRPr="00C81856">
        <w:rPr>
          <w:rFonts w:ascii="宋体" w:hAnsi="宋体" w:cs="宋体" w:hint="eastAsia"/>
          <w:sz w:val="30"/>
        </w:rPr>
        <w:t>≧</w:t>
      </w:r>
      <w:r>
        <w:rPr>
          <w:rFonts w:ascii="仿宋_GB2312" w:eastAsia="仿宋_GB2312" w:hAnsi="华文中宋"/>
          <w:sz w:val="30"/>
          <w:szCs w:val="30"/>
        </w:rPr>
        <w:t>5</w:t>
      </w:r>
      <w:r w:rsidRPr="00C81856">
        <w:rPr>
          <w:rFonts w:ascii="仿宋_GB2312" w:eastAsia="仿宋_GB2312" w:hAnsi="华文中宋"/>
          <w:sz w:val="30"/>
          <w:szCs w:val="30"/>
        </w:rPr>
        <w:t>0</w:t>
      </w:r>
      <w:r w:rsidRPr="00C81856">
        <w:rPr>
          <w:rFonts w:ascii="仿宋_GB2312" w:eastAsia="仿宋_GB2312" w:hAnsi="华文中宋" w:hint="eastAsia"/>
          <w:sz w:val="30"/>
          <w:szCs w:val="30"/>
        </w:rPr>
        <w:t>万元，可申请成立冠以学院名称的</w:t>
      </w:r>
      <w:r w:rsidRPr="00C81856">
        <w:rPr>
          <w:rFonts w:ascii="仿宋_GB2312" w:eastAsia="仿宋_GB2312" w:hAnsi="华文中宋" w:hint="eastAsia"/>
          <w:sz w:val="30"/>
        </w:rPr>
        <w:t>校企联合</w:t>
      </w:r>
      <w:r w:rsidRPr="00C81856">
        <w:rPr>
          <w:rFonts w:ascii="仿宋_GB2312" w:eastAsia="仿宋_GB2312" w:hAnsi="华文中宋" w:hint="eastAsia"/>
          <w:sz w:val="30"/>
          <w:szCs w:val="30"/>
        </w:rPr>
        <w:t>研发中心；单个</w:t>
      </w:r>
      <w:r>
        <w:rPr>
          <w:rFonts w:ascii="仿宋_GB2312" w:eastAsia="仿宋_GB2312" w:hAnsi="华文中宋" w:hint="eastAsia"/>
          <w:sz w:val="30"/>
          <w:szCs w:val="30"/>
        </w:rPr>
        <w:t>合作单位合作</w:t>
      </w:r>
      <w:r w:rsidRPr="00C81856">
        <w:rPr>
          <w:rFonts w:ascii="仿宋_GB2312" w:eastAsia="仿宋_GB2312" w:hAnsi="华文中宋" w:hint="eastAsia"/>
          <w:sz w:val="30"/>
        </w:rPr>
        <w:t>经费到校</w:t>
      </w:r>
      <w:r w:rsidRPr="00C81856">
        <w:rPr>
          <w:rFonts w:ascii="宋体" w:hAnsi="宋体" w:cs="宋体" w:hint="eastAsia"/>
          <w:sz w:val="30"/>
        </w:rPr>
        <w:t>≧</w:t>
      </w:r>
      <w:r>
        <w:rPr>
          <w:rFonts w:ascii="仿宋_GB2312" w:eastAsia="仿宋_GB2312" w:hAnsi="华文中宋"/>
          <w:sz w:val="30"/>
        </w:rPr>
        <w:t>10</w:t>
      </w:r>
      <w:r w:rsidRPr="00C81856">
        <w:rPr>
          <w:rFonts w:ascii="仿宋_GB2312" w:eastAsia="仿宋_GB2312" w:hAnsi="华文中宋"/>
          <w:sz w:val="30"/>
        </w:rPr>
        <w:t>0</w:t>
      </w:r>
      <w:r w:rsidRPr="00C81856">
        <w:rPr>
          <w:rFonts w:ascii="仿宋_GB2312" w:eastAsia="仿宋_GB2312" w:hAnsi="华文中宋" w:hint="eastAsia"/>
          <w:sz w:val="30"/>
        </w:rPr>
        <w:t>万元，可申请成立冠以学校名称的校企联合</w:t>
      </w:r>
      <w:r w:rsidRPr="00C81856">
        <w:rPr>
          <w:rFonts w:ascii="仿宋_GB2312" w:eastAsia="仿宋_GB2312" w:hAnsi="华文中宋" w:hint="eastAsia"/>
          <w:sz w:val="30"/>
          <w:szCs w:val="30"/>
        </w:rPr>
        <w:t>研发中心</w:t>
      </w:r>
      <w:r w:rsidRPr="00C81856">
        <w:rPr>
          <w:rFonts w:ascii="仿宋_GB2312" w:eastAsia="仿宋_GB2312" w:hAnsi="华文中宋" w:hint="eastAsia"/>
          <w:sz w:val="30"/>
        </w:rPr>
        <w:t>；</w:t>
      </w:r>
      <w:r w:rsidRPr="00C81856">
        <w:rPr>
          <w:rFonts w:ascii="仿宋_GB2312" w:eastAsia="仿宋_GB2312" w:hint="eastAsia"/>
          <w:sz w:val="30"/>
          <w:szCs w:val="30"/>
        </w:rPr>
        <w:t>与单个</w:t>
      </w:r>
      <w:r>
        <w:rPr>
          <w:rFonts w:ascii="仿宋_GB2312" w:eastAsia="仿宋_GB2312" w:hint="eastAsia"/>
          <w:sz w:val="30"/>
          <w:szCs w:val="30"/>
        </w:rPr>
        <w:t>合作</w:t>
      </w:r>
      <w:r w:rsidRPr="00C81856">
        <w:rPr>
          <w:rFonts w:ascii="仿宋_GB2312" w:eastAsia="仿宋_GB2312" w:hint="eastAsia"/>
          <w:sz w:val="30"/>
          <w:szCs w:val="30"/>
        </w:rPr>
        <w:t>单位或区域合作</w:t>
      </w:r>
      <w:r>
        <w:rPr>
          <w:rFonts w:ascii="仿宋_GB2312" w:eastAsia="仿宋_GB2312" w:hint="eastAsia"/>
          <w:sz w:val="30"/>
          <w:szCs w:val="30"/>
        </w:rPr>
        <w:t>的合作</w:t>
      </w:r>
      <w:r w:rsidRPr="00C81856">
        <w:rPr>
          <w:rFonts w:ascii="仿宋_GB2312" w:eastAsia="仿宋_GB2312" w:hint="eastAsia"/>
          <w:sz w:val="30"/>
          <w:szCs w:val="30"/>
        </w:rPr>
        <w:t>经费到校</w:t>
      </w:r>
      <w:r w:rsidRPr="00C81856">
        <w:rPr>
          <w:rFonts w:ascii="宋体" w:hAnsi="宋体" w:cs="宋体" w:hint="eastAsia"/>
          <w:sz w:val="30"/>
        </w:rPr>
        <w:t>≧</w:t>
      </w:r>
      <w:r w:rsidRPr="00C81856">
        <w:rPr>
          <w:rFonts w:ascii="仿宋_GB2312" w:eastAsia="仿宋_GB2312"/>
          <w:sz w:val="30"/>
          <w:szCs w:val="30"/>
        </w:rPr>
        <w:t>300</w:t>
      </w:r>
      <w:r>
        <w:rPr>
          <w:rFonts w:ascii="仿宋_GB2312" w:eastAsia="仿宋_GB2312" w:hAnsi="华文中宋" w:hint="eastAsia"/>
          <w:sz w:val="30"/>
          <w:szCs w:val="30"/>
        </w:rPr>
        <w:t>万元</w:t>
      </w:r>
      <w:r w:rsidRPr="00C81856">
        <w:rPr>
          <w:rFonts w:ascii="仿宋_GB2312" w:eastAsia="仿宋_GB2312" w:hAnsi="华文中宋" w:hint="eastAsia"/>
          <w:sz w:val="30"/>
          <w:szCs w:val="30"/>
        </w:rPr>
        <w:t>，可申请成立专业产业研究院</w:t>
      </w:r>
      <w:r>
        <w:rPr>
          <w:rFonts w:ascii="仿宋_GB2312" w:eastAsia="仿宋_GB2312" w:hAnsi="华文中宋" w:hint="eastAsia"/>
          <w:sz w:val="30"/>
          <w:szCs w:val="30"/>
        </w:rPr>
        <w:t>。</w:t>
      </w:r>
    </w:p>
    <w:p w:rsidR="007F15F5" w:rsidRDefault="00C96D4C" w:rsidP="007F11B0">
      <w:pPr>
        <w:pStyle w:val="a3"/>
        <w:spacing w:line="580" w:lineRule="exact"/>
        <w:ind w:firstLine="600"/>
        <w:rPr>
          <w:rFonts w:ascii="仿宋_GB2312" w:eastAsia="仿宋_GB2312" w:hAnsi="华文中宋"/>
          <w:sz w:val="30"/>
        </w:rPr>
      </w:pPr>
      <w:r w:rsidRPr="00C81856">
        <w:rPr>
          <w:rFonts w:ascii="仿宋_GB2312" w:eastAsia="仿宋_GB2312" w:hint="eastAsia"/>
          <w:sz w:val="30"/>
          <w:szCs w:val="30"/>
        </w:rPr>
        <w:t>学校根据科技与产业发展需要，可与企事业单位或行政区域合作，建立科技产业</w:t>
      </w:r>
      <w:r>
        <w:rPr>
          <w:rFonts w:ascii="仿宋_GB2312" w:eastAsia="仿宋_GB2312" w:hint="eastAsia"/>
          <w:sz w:val="30"/>
          <w:szCs w:val="30"/>
        </w:rPr>
        <w:t>公共服务平台</w:t>
      </w:r>
      <w:r w:rsidRPr="00C81856">
        <w:rPr>
          <w:rFonts w:ascii="仿宋_GB2312" w:eastAsia="仿宋_GB2312" w:hint="eastAsia"/>
          <w:sz w:val="30"/>
          <w:szCs w:val="30"/>
        </w:rPr>
        <w:t>。</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int="eastAsia"/>
          <w:sz w:val="30"/>
          <w:szCs w:val="30"/>
        </w:rPr>
        <w:t>在成立校企联合研发平台或与相关单位具有合作项目的基础上，鼓励教师帮助企事业单位申报市、省、国家级企业科技创新平台</w:t>
      </w:r>
      <w:r w:rsidRPr="00C81856">
        <w:rPr>
          <w:rFonts w:ascii="仿宋_GB2312" w:eastAsia="仿宋_GB2312" w:hAnsi="华文中宋" w:hint="eastAsia"/>
          <w:sz w:val="30"/>
          <w:szCs w:val="30"/>
        </w:rPr>
        <w:t>。</w:t>
      </w:r>
    </w:p>
    <w:p w:rsidR="007F15F5" w:rsidRDefault="00C96D4C">
      <w:pPr>
        <w:pStyle w:val="a3"/>
        <w:spacing w:line="580" w:lineRule="exact"/>
        <w:ind w:firstLine="600"/>
        <w:rPr>
          <w:rFonts w:ascii="仿宋_GB2312" w:eastAsia="仿宋_GB2312" w:hAnsi="华文中宋"/>
          <w:sz w:val="30"/>
        </w:rPr>
      </w:pPr>
      <w:r w:rsidRPr="00C81856">
        <w:rPr>
          <w:rFonts w:ascii="仿宋_GB2312" w:eastAsia="仿宋_GB2312" w:hAnsi="华文中宋" w:hint="eastAsia"/>
          <w:sz w:val="30"/>
        </w:rPr>
        <w:t>学院或研究机构申请建立产学研研发平台，</w:t>
      </w:r>
      <w:r w:rsidRPr="00C81856">
        <w:rPr>
          <w:rFonts w:ascii="仿宋_GB2312" w:eastAsia="仿宋_GB2312" w:hAnsi="华文中宋" w:hint="eastAsia"/>
          <w:sz w:val="30"/>
          <w:szCs w:val="30"/>
        </w:rPr>
        <w:t>采用报备与到校经费指标审核制。</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int="eastAsia"/>
          <w:sz w:val="30"/>
          <w:szCs w:val="30"/>
        </w:rPr>
        <w:t>大力推进知识产权转化战略。</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Ansi="华文中宋" w:hint="eastAsia"/>
          <w:sz w:val="30"/>
          <w:szCs w:val="30"/>
        </w:rPr>
        <w:t>鼓励教职工</w:t>
      </w:r>
      <w:r>
        <w:rPr>
          <w:rFonts w:ascii="仿宋_GB2312" w:eastAsia="仿宋_GB2312" w:hAnsi="华文中宋" w:hint="eastAsia"/>
          <w:sz w:val="30"/>
          <w:szCs w:val="30"/>
        </w:rPr>
        <w:t>进行</w:t>
      </w:r>
      <w:r w:rsidRPr="00C81856">
        <w:rPr>
          <w:rFonts w:ascii="仿宋_GB2312" w:eastAsia="仿宋_GB2312" w:hAnsi="华文中宋" w:hint="eastAsia"/>
          <w:sz w:val="30"/>
          <w:szCs w:val="30"/>
        </w:rPr>
        <w:t>知识产权转化与实施许可。</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Ansi="华文中宋" w:hint="eastAsia"/>
          <w:sz w:val="30"/>
          <w:szCs w:val="30"/>
        </w:rPr>
        <w:t>学校拥有知识产权的科技成果在完成后两年内没有转化的，完成该成果的项目负责人要求自主转化，学校给予鼓励；经项目负责人向学校</w:t>
      </w:r>
      <w:r w:rsidRPr="00C81856">
        <w:rPr>
          <w:rFonts w:ascii="仿宋_GB2312" w:eastAsia="仿宋_GB2312" w:hAnsi="华文中宋" w:hint="eastAsia"/>
          <w:sz w:val="30"/>
          <w:szCs w:val="30"/>
        </w:rPr>
        <w:lastRenderedPageBreak/>
        <w:t>提出有偿受让该科技成果的申请，经批准后可自主实施转化</w:t>
      </w:r>
      <w:r>
        <w:rPr>
          <w:rFonts w:ascii="仿宋_GB2312" w:eastAsia="仿宋_GB2312" w:hAnsi="华文中宋" w:hint="eastAsia"/>
          <w:sz w:val="30"/>
          <w:szCs w:val="30"/>
        </w:rPr>
        <w:t>。</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int="eastAsia"/>
          <w:sz w:val="30"/>
          <w:szCs w:val="30"/>
        </w:rPr>
        <w:t>对完成学校正常教学、科研工作量，在业余时间利用职务成果从事科技创业或</w:t>
      </w:r>
      <w:r w:rsidRPr="00C81856">
        <w:rPr>
          <w:rFonts w:ascii="仿宋_GB2312" w:eastAsia="仿宋_GB2312" w:hAnsi="华文中宋" w:hint="eastAsia"/>
          <w:sz w:val="30"/>
          <w:szCs w:val="30"/>
        </w:rPr>
        <w:t>利用知识产权入股创办企业</w:t>
      </w:r>
      <w:r w:rsidRPr="00C81856">
        <w:rPr>
          <w:rFonts w:ascii="仿宋_GB2312" w:eastAsia="仿宋_GB2312" w:hint="eastAsia"/>
          <w:sz w:val="30"/>
          <w:szCs w:val="30"/>
        </w:rPr>
        <w:t>的，学校给予鼓励</w:t>
      </w:r>
      <w:r>
        <w:rPr>
          <w:rFonts w:ascii="仿宋_GB2312" w:eastAsia="仿宋_GB2312" w:hint="eastAsia"/>
          <w:sz w:val="30"/>
          <w:szCs w:val="30"/>
        </w:rPr>
        <w:t>。</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Ansi="华文中宋" w:hint="eastAsia"/>
          <w:sz w:val="30"/>
          <w:szCs w:val="30"/>
        </w:rPr>
        <w:t>对利用学校职务成果或知识产权</w:t>
      </w:r>
      <w:r w:rsidRPr="00C81856">
        <w:rPr>
          <w:rFonts w:ascii="仿宋_GB2312" w:eastAsia="仿宋_GB2312" w:hint="eastAsia"/>
          <w:sz w:val="30"/>
          <w:szCs w:val="30"/>
        </w:rPr>
        <w:t>组建企业或技术入股进行成果孵化、转化的，孵化、转化或入股失败</w:t>
      </w:r>
      <w:r>
        <w:rPr>
          <w:rFonts w:ascii="仿宋_GB2312" w:eastAsia="仿宋_GB2312" w:hint="eastAsia"/>
          <w:sz w:val="30"/>
          <w:szCs w:val="30"/>
        </w:rPr>
        <w:t>的</w:t>
      </w:r>
      <w:r w:rsidRPr="00C81856">
        <w:rPr>
          <w:rFonts w:ascii="仿宋_GB2312" w:eastAsia="仿宋_GB2312" w:hint="eastAsia"/>
          <w:sz w:val="30"/>
          <w:szCs w:val="30"/>
        </w:rPr>
        <w:t>，学校只承担知识产权损失，不承担经济责任与其它法律责任。</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int="eastAsia"/>
          <w:sz w:val="30"/>
          <w:szCs w:val="30"/>
        </w:rPr>
        <w:t>鼓励</w:t>
      </w:r>
      <w:r w:rsidRPr="00C81856">
        <w:rPr>
          <w:rFonts w:ascii="仿宋_GB2312" w:eastAsia="仿宋_GB2312" w:hAnsi="华文中宋" w:hint="eastAsia"/>
          <w:sz w:val="30"/>
          <w:szCs w:val="30"/>
        </w:rPr>
        <w:t>教职工利用</w:t>
      </w:r>
      <w:r w:rsidRPr="00C81856">
        <w:rPr>
          <w:rFonts w:ascii="仿宋_GB2312" w:eastAsia="仿宋_GB2312" w:hint="eastAsia"/>
          <w:sz w:val="30"/>
          <w:szCs w:val="30"/>
        </w:rPr>
        <w:t>学校的科研成果和职务发明在福州大学国家大学科技园</w:t>
      </w:r>
      <w:r>
        <w:rPr>
          <w:rFonts w:ascii="仿宋_GB2312" w:eastAsia="仿宋_GB2312" w:hint="eastAsia"/>
          <w:sz w:val="30"/>
          <w:szCs w:val="30"/>
        </w:rPr>
        <w:t>（以下简称科技园）</w:t>
      </w:r>
      <w:r w:rsidRPr="00C81856">
        <w:rPr>
          <w:rFonts w:ascii="仿宋_GB2312" w:eastAsia="仿宋_GB2312" w:hint="eastAsia"/>
          <w:sz w:val="30"/>
          <w:szCs w:val="30"/>
        </w:rPr>
        <w:t>内实施转化，鼓励师生依托科技园进行创业。</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int="eastAsia"/>
          <w:sz w:val="30"/>
          <w:szCs w:val="30"/>
        </w:rPr>
        <w:t>在科技园进行孵化、转化、组建学科性公司或技术入股</w:t>
      </w:r>
      <w:r w:rsidRPr="00C81856">
        <w:rPr>
          <w:rFonts w:ascii="仿宋_GB2312" w:eastAsia="仿宋_GB2312" w:hAnsi="华文中宋" w:hint="eastAsia"/>
          <w:sz w:val="30"/>
          <w:szCs w:val="30"/>
        </w:rPr>
        <w:t>的，教师以</w:t>
      </w:r>
      <w:r>
        <w:rPr>
          <w:rFonts w:ascii="仿宋_GB2312" w:eastAsia="仿宋_GB2312" w:hAnsi="华文中宋" w:hint="eastAsia"/>
          <w:sz w:val="30"/>
          <w:szCs w:val="30"/>
        </w:rPr>
        <w:t>该</w:t>
      </w:r>
      <w:r w:rsidRPr="00C81856">
        <w:rPr>
          <w:rFonts w:ascii="仿宋_GB2312" w:eastAsia="仿宋_GB2312" w:hAnsi="华文中宋" w:hint="eastAsia"/>
          <w:sz w:val="30"/>
          <w:szCs w:val="30"/>
        </w:rPr>
        <w:t>企业的名义承担横向项目，经费进入</w:t>
      </w:r>
      <w:r>
        <w:rPr>
          <w:rFonts w:ascii="仿宋_GB2312" w:eastAsia="仿宋_GB2312" w:hAnsi="华文中宋" w:hint="eastAsia"/>
          <w:sz w:val="30"/>
          <w:szCs w:val="30"/>
        </w:rPr>
        <w:t>该</w:t>
      </w:r>
      <w:r w:rsidRPr="00C81856">
        <w:rPr>
          <w:rFonts w:ascii="仿宋_GB2312" w:eastAsia="仿宋_GB2312" w:hAnsi="华文中宋" w:hint="eastAsia"/>
          <w:sz w:val="30"/>
          <w:szCs w:val="30"/>
        </w:rPr>
        <w:t>企业未进入学校的，经认定后，</w:t>
      </w:r>
      <w:r>
        <w:rPr>
          <w:rFonts w:ascii="仿宋_GB2312" w:eastAsia="仿宋_GB2312" w:hAnsi="华文中宋" w:hint="eastAsia"/>
          <w:sz w:val="30"/>
          <w:szCs w:val="30"/>
        </w:rPr>
        <w:t>可作为申请硕博导师的聘任条件。</w:t>
      </w:r>
      <w:r w:rsidRPr="00C81856">
        <w:rPr>
          <w:rFonts w:ascii="仿宋_GB2312" w:eastAsia="仿宋_GB2312" w:hAnsi="华文中宋" w:hint="eastAsia"/>
          <w:sz w:val="30"/>
          <w:szCs w:val="30"/>
        </w:rPr>
        <w:t>项目经费总额纳入学校社会服务总量统计。</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Ansi="华文中宋" w:hint="eastAsia"/>
          <w:sz w:val="30"/>
        </w:rPr>
        <w:t>学校鼓励并倡导学生的论文课题来源于企事业的合作或委托项目。</w:t>
      </w:r>
      <w:r w:rsidRPr="00C81856">
        <w:rPr>
          <w:rFonts w:ascii="仿宋_GB2312" w:eastAsia="仿宋_GB2312" w:hint="eastAsia"/>
          <w:sz w:val="30"/>
          <w:szCs w:val="30"/>
        </w:rPr>
        <w:t>鼓励在校学生到科技园从事科技创新、创业活动，学校设立创业基金，支持在校大学生入园创业；在校学生在读期间可申请进入科技园工作，经相关学院认可，其在科技园的创业活动可酌情认定为“社会实践”或“生产实习”的学分。具体措施由教务、学生管理部门制定。</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rPr>
        <w:t>对于教师在学校科技开发部正式立</w:t>
      </w:r>
      <w:r>
        <w:rPr>
          <w:rFonts w:ascii="仿宋_GB2312" w:eastAsia="仿宋_GB2312" w:hAnsi="华文中宋" w:hint="eastAsia"/>
          <w:sz w:val="30"/>
        </w:rPr>
        <w:t>项</w:t>
      </w:r>
      <w:r w:rsidRPr="00C81856">
        <w:rPr>
          <w:rFonts w:ascii="仿宋_GB2312" w:eastAsia="仿宋_GB2312" w:hAnsi="华文中宋" w:hint="eastAsia"/>
          <w:sz w:val="30"/>
        </w:rPr>
        <w:t>且经费到校的横向项目，与承担纵向项目一样计入教师岗位的科研工作量，并给予绩效奖励</w:t>
      </w:r>
      <w:r>
        <w:rPr>
          <w:rFonts w:ascii="仿宋_GB2312" w:eastAsia="仿宋_GB2312" w:hAnsi="华文中宋" w:hint="eastAsia"/>
          <w:sz w:val="30"/>
        </w:rPr>
        <w:t>；</w:t>
      </w:r>
      <w:r w:rsidRPr="00C81856">
        <w:rPr>
          <w:rFonts w:ascii="仿宋_GB2312" w:eastAsia="仿宋_GB2312" w:hAnsi="华文中宋" w:hint="eastAsia"/>
          <w:sz w:val="30"/>
        </w:rPr>
        <w:t>对建立校内跨学科产学研研发平台、校企产学研研发平台、知识产权转化与实施许可、在科技园内建立学科性孵化公司的，另行给予</w:t>
      </w:r>
      <w:r>
        <w:rPr>
          <w:rFonts w:ascii="仿宋_GB2312" w:eastAsia="仿宋_GB2312" w:hAnsi="华文中宋" w:hint="eastAsia"/>
          <w:sz w:val="30"/>
        </w:rPr>
        <w:t>一次性的</w:t>
      </w:r>
      <w:r w:rsidRPr="00C81856">
        <w:rPr>
          <w:rFonts w:ascii="仿宋_GB2312" w:eastAsia="仿宋_GB2312" w:hAnsi="华文中宋" w:hint="eastAsia"/>
          <w:sz w:val="30"/>
        </w:rPr>
        <w:t>绩效奖励；</w:t>
      </w:r>
      <w:r w:rsidRPr="00C81856">
        <w:rPr>
          <w:rFonts w:ascii="仿宋_GB2312" w:eastAsia="仿宋_GB2312" w:hint="eastAsia"/>
          <w:sz w:val="30"/>
          <w:szCs w:val="30"/>
        </w:rPr>
        <w:t>重视</w:t>
      </w:r>
      <w:r w:rsidRPr="00C81856">
        <w:rPr>
          <w:rFonts w:ascii="仿宋_GB2312" w:eastAsia="仿宋_GB2312" w:hAnsi="华文中宋" w:hint="eastAsia"/>
          <w:sz w:val="30"/>
          <w:szCs w:val="30"/>
        </w:rPr>
        <w:t>横向项目在职称评定、导师聘任中的作用，</w:t>
      </w:r>
      <w:r w:rsidRPr="00C81856">
        <w:rPr>
          <w:rFonts w:ascii="仿宋_GB2312" w:eastAsia="仿宋_GB2312" w:hAnsi="华文中宋" w:hint="eastAsia"/>
          <w:sz w:val="30"/>
        </w:rPr>
        <w:t>其成果评价重在社会效益和经济效益</w:t>
      </w:r>
      <w:r w:rsidRPr="00C81856">
        <w:rPr>
          <w:rFonts w:ascii="仿宋_GB2312" w:eastAsia="仿宋_GB2312" w:hAnsi="华文中宋" w:hint="eastAsia"/>
          <w:sz w:val="30"/>
          <w:szCs w:val="30"/>
        </w:rPr>
        <w:t>。</w:t>
      </w:r>
    </w:p>
    <w:p w:rsidR="007F15F5" w:rsidRDefault="00C96D4C" w:rsidP="007F11B0">
      <w:pPr>
        <w:pStyle w:val="a3"/>
        <w:numPr>
          <w:ilvl w:val="1"/>
          <w:numId w:val="6"/>
        </w:numPr>
        <w:tabs>
          <w:tab w:val="clear" w:pos="1980"/>
          <w:tab w:val="num" w:pos="2205"/>
        </w:tabs>
        <w:spacing w:line="580" w:lineRule="exact"/>
        <w:ind w:left="0" w:firstLine="576"/>
        <w:rPr>
          <w:rFonts w:ascii="仿宋_GB2312" w:eastAsia="仿宋_GB2312"/>
          <w:sz w:val="30"/>
          <w:szCs w:val="30"/>
        </w:rPr>
      </w:pPr>
      <w:r w:rsidRPr="00C81856">
        <w:rPr>
          <w:rFonts w:ascii="仿宋_GB2312" w:eastAsia="仿宋_GB2312" w:hint="eastAsia"/>
          <w:spacing w:val="-6"/>
          <w:sz w:val="30"/>
          <w:szCs w:val="30"/>
        </w:rPr>
        <w:lastRenderedPageBreak/>
        <w:t>重视产业化人才引进，建立福州大学企业高层次人才工作驿站。为促进校、政、企产学研合作，对政府、企业引进的高层次人才，符合学校学科建设需求与高层次人才引进条件的，可由政府或企业提供配套经费，将引进人才落户福州大学，引进的高层次人才关系挂靠在人才驿站，主要从事科技创新与成果产业化工作。</w:t>
      </w:r>
    </w:p>
    <w:p w:rsidR="007F15F5" w:rsidRDefault="00C96D4C" w:rsidP="001F5AD4">
      <w:pPr>
        <w:pStyle w:val="a3"/>
        <w:spacing w:beforeLines="100" w:afterLines="100" w:line="580" w:lineRule="exact"/>
        <w:ind w:firstLine="640"/>
        <w:jc w:val="center"/>
        <w:rPr>
          <w:rFonts w:ascii="黑体" w:eastAsia="黑体"/>
          <w:sz w:val="32"/>
          <w:szCs w:val="32"/>
        </w:rPr>
      </w:pPr>
      <w:r w:rsidRPr="00C81856">
        <w:rPr>
          <w:rFonts w:ascii="黑体" w:eastAsia="黑体" w:hint="eastAsia"/>
          <w:sz w:val="32"/>
          <w:szCs w:val="32"/>
        </w:rPr>
        <w:t>第三章</w:t>
      </w:r>
      <w:r w:rsidRPr="00C81856">
        <w:rPr>
          <w:rFonts w:ascii="黑体" w:eastAsia="黑体"/>
          <w:sz w:val="32"/>
          <w:szCs w:val="32"/>
        </w:rPr>
        <w:t xml:space="preserve">     </w:t>
      </w:r>
      <w:r w:rsidRPr="00C81856">
        <w:rPr>
          <w:rFonts w:ascii="黑体" w:eastAsia="黑体" w:hint="eastAsia"/>
          <w:sz w:val="32"/>
          <w:szCs w:val="32"/>
        </w:rPr>
        <w:t>收益处置</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szCs w:val="30"/>
        </w:rPr>
        <w:t>对于利用知识产权入股开办企业的，无论在校内</w:t>
      </w:r>
      <w:r>
        <w:rPr>
          <w:rFonts w:ascii="仿宋_GB2312" w:eastAsia="仿宋_GB2312" w:hAnsi="华文中宋" w:hint="eastAsia"/>
          <w:sz w:val="30"/>
          <w:szCs w:val="30"/>
        </w:rPr>
        <w:t>或</w:t>
      </w:r>
      <w:r w:rsidRPr="00C81856">
        <w:rPr>
          <w:rFonts w:ascii="仿宋_GB2312" w:eastAsia="仿宋_GB2312" w:hAnsi="华文中宋" w:hint="eastAsia"/>
          <w:sz w:val="30"/>
          <w:szCs w:val="30"/>
        </w:rPr>
        <w:t>校外，学校知识产权作价折算股权</w:t>
      </w:r>
      <w:r>
        <w:rPr>
          <w:rFonts w:ascii="仿宋_GB2312" w:eastAsia="仿宋_GB2312" w:hAnsi="华文中宋" w:hint="eastAsia"/>
          <w:sz w:val="30"/>
          <w:szCs w:val="30"/>
        </w:rPr>
        <w:t>总额</w:t>
      </w:r>
      <w:r w:rsidRPr="00C81856">
        <w:rPr>
          <w:rFonts w:ascii="仿宋_GB2312" w:eastAsia="仿宋_GB2312" w:hAnsi="华文中宋" w:hint="eastAsia"/>
          <w:sz w:val="30"/>
          <w:szCs w:val="30"/>
        </w:rPr>
        <w:t>不得低于注册资本的</w:t>
      </w:r>
      <w:r w:rsidRPr="00C81856">
        <w:rPr>
          <w:rFonts w:ascii="仿宋_GB2312" w:eastAsia="仿宋_GB2312" w:hAnsi="华文中宋"/>
          <w:sz w:val="30"/>
          <w:szCs w:val="30"/>
        </w:rPr>
        <w:t>15%</w:t>
      </w:r>
      <w:r w:rsidRPr="00C81856">
        <w:rPr>
          <w:rFonts w:ascii="仿宋_GB2312" w:eastAsia="仿宋_GB2312" w:hAnsi="华文中宋" w:hint="eastAsia"/>
          <w:sz w:val="30"/>
          <w:szCs w:val="30"/>
        </w:rPr>
        <w:t>，最高可到</w:t>
      </w:r>
      <w:r w:rsidRPr="00C81856">
        <w:rPr>
          <w:rFonts w:ascii="仿宋_GB2312" w:eastAsia="仿宋_GB2312" w:hAnsi="华文中宋"/>
          <w:sz w:val="30"/>
          <w:szCs w:val="30"/>
        </w:rPr>
        <w:t>70%</w:t>
      </w:r>
      <w:r w:rsidRPr="00C81856">
        <w:rPr>
          <w:rFonts w:ascii="仿宋_GB2312" w:eastAsia="仿宋_GB2312" w:hAnsi="华文中宋" w:hint="eastAsia"/>
          <w:sz w:val="30"/>
          <w:szCs w:val="30"/>
        </w:rPr>
        <w:t>。</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szCs w:val="30"/>
        </w:rPr>
        <w:t>科技成果作价入股收益处置</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Ansi="华文中宋" w:hint="eastAsia"/>
          <w:sz w:val="30"/>
          <w:szCs w:val="30"/>
        </w:rPr>
        <w:t>学校所占股份的</w:t>
      </w:r>
      <w:r w:rsidRPr="00C81856">
        <w:rPr>
          <w:rFonts w:ascii="仿宋_GB2312" w:eastAsia="仿宋_GB2312" w:hAnsi="华文中宋"/>
          <w:sz w:val="30"/>
          <w:szCs w:val="30"/>
        </w:rPr>
        <w:t>50%-70%</w:t>
      </w:r>
      <w:r w:rsidRPr="00C81856">
        <w:rPr>
          <w:rFonts w:ascii="仿宋_GB2312" w:eastAsia="仿宋_GB2312" w:hAnsi="华文中宋" w:hint="eastAsia"/>
          <w:sz w:val="30"/>
          <w:szCs w:val="30"/>
        </w:rPr>
        <w:t>给予参与研发的科技人员及其团队成员个人作为奖励，</w:t>
      </w:r>
      <w:r w:rsidRPr="00C81856">
        <w:rPr>
          <w:rFonts w:ascii="仿宋_GB2312" w:eastAsia="仿宋_GB2312" w:hint="eastAsia"/>
          <w:sz w:val="30"/>
        </w:rPr>
        <w:t>持股人依据其所持股份分享收益、承担责任</w:t>
      </w:r>
      <w:r w:rsidRPr="00C81856">
        <w:rPr>
          <w:rFonts w:ascii="仿宋_GB2312" w:eastAsia="仿宋_GB2312" w:hAnsi="华文中宋" w:hint="eastAsia"/>
          <w:sz w:val="30"/>
          <w:szCs w:val="30"/>
        </w:rPr>
        <w:t>；</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Ansi="华文中宋" w:hint="eastAsia"/>
          <w:sz w:val="30"/>
          <w:szCs w:val="30"/>
        </w:rPr>
        <w:t>用于奖励人员的股权超过入股作价金额</w:t>
      </w:r>
      <w:r w:rsidRPr="00C81856">
        <w:rPr>
          <w:rFonts w:ascii="仿宋_GB2312" w:eastAsia="仿宋_GB2312" w:hAnsi="华文中宋"/>
          <w:sz w:val="30"/>
          <w:szCs w:val="30"/>
        </w:rPr>
        <w:t>50%</w:t>
      </w:r>
      <w:r w:rsidRPr="00C81856">
        <w:rPr>
          <w:rFonts w:ascii="仿宋_GB2312" w:eastAsia="仿宋_GB2312" w:hAnsi="华文中宋" w:hint="eastAsia"/>
          <w:sz w:val="30"/>
          <w:szCs w:val="30"/>
        </w:rPr>
        <w:t>的，由所在学院职工代表</w:t>
      </w:r>
      <w:r>
        <w:rPr>
          <w:rFonts w:ascii="仿宋_GB2312" w:eastAsia="仿宋_GB2312" w:hAnsi="华文中宋" w:hint="eastAsia"/>
          <w:sz w:val="30"/>
          <w:szCs w:val="30"/>
        </w:rPr>
        <w:t>会议</w:t>
      </w:r>
      <w:r w:rsidRPr="00C81856">
        <w:rPr>
          <w:rFonts w:ascii="仿宋_GB2312" w:eastAsia="仿宋_GB2312" w:hAnsi="华文中宋" w:hint="eastAsia"/>
          <w:sz w:val="30"/>
          <w:szCs w:val="30"/>
        </w:rPr>
        <w:t>讨论，报</w:t>
      </w:r>
      <w:r>
        <w:rPr>
          <w:rFonts w:ascii="仿宋_GB2312" w:eastAsia="仿宋_GB2312" w:hAnsi="华文中宋" w:hint="eastAsia"/>
          <w:sz w:val="30"/>
          <w:szCs w:val="30"/>
        </w:rPr>
        <w:t>学校</w:t>
      </w:r>
      <w:r w:rsidRPr="00C81856">
        <w:rPr>
          <w:rFonts w:ascii="仿宋_GB2312" w:eastAsia="仿宋_GB2312" w:hAnsi="华文中宋" w:hint="eastAsia"/>
          <w:sz w:val="30"/>
          <w:szCs w:val="30"/>
        </w:rPr>
        <w:t>校长办公会议批准后执行；</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Ansi="华文中宋" w:hint="eastAsia"/>
          <w:sz w:val="30"/>
          <w:szCs w:val="30"/>
        </w:rPr>
        <w:t>奖励部分可由</w:t>
      </w:r>
      <w:r w:rsidR="00803C89">
        <w:rPr>
          <w:rFonts w:ascii="仿宋_GB2312" w:eastAsia="仿宋_GB2312" w:hAnsi="华文中宋" w:hint="eastAsia"/>
          <w:sz w:val="30"/>
          <w:szCs w:val="30"/>
        </w:rPr>
        <w:t>项目</w:t>
      </w:r>
      <w:r w:rsidRPr="00C81856">
        <w:rPr>
          <w:rFonts w:ascii="仿宋_GB2312" w:eastAsia="仿宋_GB2312" w:hAnsi="华文中宋" w:hint="eastAsia"/>
          <w:sz w:val="30"/>
          <w:szCs w:val="30"/>
        </w:rPr>
        <w:t>组成员以自然人直接持股或</w:t>
      </w:r>
      <w:r>
        <w:rPr>
          <w:rFonts w:ascii="仿宋_GB2312" w:eastAsia="仿宋_GB2312" w:hAnsi="华文中宋" w:hint="eastAsia"/>
          <w:sz w:val="30"/>
          <w:szCs w:val="30"/>
        </w:rPr>
        <w:t>以</w:t>
      </w:r>
      <w:r w:rsidRPr="00C81856">
        <w:rPr>
          <w:rFonts w:ascii="仿宋_GB2312" w:eastAsia="仿宋_GB2312" w:hAnsi="华文中宋" w:hint="eastAsia"/>
          <w:sz w:val="30"/>
          <w:szCs w:val="30"/>
        </w:rPr>
        <w:t>现金奖励，成果主要完成人所占分配份额可高于奖励部分的</w:t>
      </w:r>
      <w:r w:rsidRPr="00C81856">
        <w:rPr>
          <w:rFonts w:ascii="仿宋_GB2312" w:eastAsia="仿宋_GB2312" w:hAnsi="华文中宋"/>
          <w:sz w:val="30"/>
          <w:szCs w:val="30"/>
        </w:rPr>
        <w:t>50%</w:t>
      </w:r>
      <w:r w:rsidRPr="00C81856">
        <w:rPr>
          <w:rFonts w:ascii="仿宋_GB2312" w:eastAsia="仿宋_GB2312" w:hAnsi="华文中宋" w:hint="eastAsia"/>
          <w:sz w:val="30"/>
          <w:szCs w:val="30"/>
        </w:rPr>
        <w:t>；</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Ansi="华文中宋" w:hint="eastAsia"/>
          <w:sz w:val="30"/>
          <w:szCs w:val="30"/>
        </w:rPr>
        <w:t>学校所占股份部分的收益中，</w:t>
      </w:r>
      <w:r w:rsidRPr="00C81856">
        <w:rPr>
          <w:rFonts w:ascii="仿宋_GB2312" w:eastAsia="仿宋_GB2312" w:hAnsi="华文中宋"/>
          <w:sz w:val="30"/>
          <w:szCs w:val="30"/>
        </w:rPr>
        <w:t>30</w:t>
      </w:r>
      <w:r w:rsidRPr="00C81856">
        <w:rPr>
          <w:rFonts w:ascii="仿宋_GB2312" w:eastAsia="仿宋_GB2312" w:hAnsi="华文中宋" w:hint="eastAsia"/>
          <w:sz w:val="30"/>
          <w:szCs w:val="30"/>
        </w:rPr>
        <w:t>％归</w:t>
      </w:r>
      <w:r w:rsidR="00803C89">
        <w:rPr>
          <w:rFonts w:ascii="仿宋_GB2312" w:eastAsia="仿宋_GB2312" w:hAnsi="华文中宋" w:hint="eastAsia"/>
          <w:sz w:val="30"/>
          <w:szCs w:val="30"/>
        </w:rPr>
        <w:t>项目</w:t>
      </w:r>
      <w:r w:rsidRPr="00C81856">
        <w:rPr>
          <w:rFonts w:ascii="仿宋_GB2312" w:eastAsia="仿宋_GB2312" w:hAnsi="华文中宋" w:hint="eastAsia"/>
          <w:sz w:val="30"/>
          <w:szCs w:val="30"/>
        </w:rPr>
        <w:t>组主要成员所在二级单位所有，其余归学校所有，分别作为</w:t>
      </w:r>
      <w:r w:rsidR="00803C89">
        <w:rPr>
          <w:rFonts w:ascii="仿宋_GB2312" w:eastAsia="仿宋_GB2312" w:hAnsi="华文中宋" w:hint="eastAsia"/>
          <w:sz w:val="30"/>
          <w:szCs w:val="30"/>
        </w:rPr>
        <w:t>项目</w:t>
      </w:r>
      <w:r w:rsidRPr="00C81856">
        <w:rPr>
          <w:rFonts w:ascii="仿宋_GB2312" w:eastAsia="仿宋_GB2312" w:hAnsi="华文中宋" w:hint="eastAsia"/>
          <w:sz w:val="30"/>
          <w:szCs w:val="30"/>
        </w:rPr>
        <w:t>组主要成员所在二级单位和学校的发展基金，用于技术开发和成果转化工作</w:t>
      </w:r>
      <w:r>
        <w:rPr>
          <w:rFonts w:ascii="仿宋_GB2312" w:eastAsia="仿宋_GB2312" w:hAnsi="华文中宋" w:hint="eastAsia"/>
          <w:sz w:val="30"/>
          <w:szCs w:val="30"/>
        </w:rPr>
        <w:t>。</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C81856">
        <w:rPr>
          <w:rFonts w:ascii="仿宋_GB2312" w:eastAsia="仿宋_GB2312" w:hAnsi="华文中宋" w:hint="eastAsia"/>
          <w:sz w:val="30"/>
          <w:szCs w:val="30"/>
        </w:rPr>
        <w:t>横向到校项目经费处置</w:t>
      </w:r>
    </w:p>
    <w:p w:rsidR="007F15F5" w:rsidRDefault="00C96D4C" w:rsidP="007F11B0">
      <w:pPr>
        <w:pStyle w:val="a3"/>
        <w:spacing w:line="580" w:lineRule="exact"/>
        <w:ind w:firstLine="600"/>
        <w:rPr>
          <w:rFonts w:ascii="仿宋_GB2312" w:eastAsia="仿宋_GB2312" w:hAnsi="华文中宋"/>
          <w:sz w:val="30"/>
          <w:szCs w:val="30"/>
        </w:rPr>
      </w:pPr>
      <w:r w:rsidRPr="00C81856">
        <w:rPr>
          <w:rFonts w:ascii="仿宋_GB2312" w:eastAsia="仿宋_GB2312" w:hAnsi="华文中宋" w:hint="eastAsia"/>
          <w:sz w:val="30"/>
          <w:szCs w:val="30"/>
        </w:rPr>
        <w:t>知识产权所有权转让经费，项目组可一次性领取到校总经费的</w:t>
      </w:r>
      <w:r w:rsidRPr="00C81856">
        <w:rPr>
          <w:rFonts w:ascii="仿宋_GB2312" w:eastAsia="仿宋_GB2312" w:hAnsi="华文中宋"/>
          <w:sz w:val="30"/>
          <w:szCs w:val="30"/>
        </w:rPr>
        <w:t>50%</w:t>
      </w:r>
      <w:r>
        <w:rPr>
          <w:rFonts w:ascii="仿宋_GB2312" w:eastAsia="仿宋_GB2312" w:hAnsi="华文中宋" w:hint="eastAsia"/>
          <w:sz w:val="30"/>
          <w:szCs w:val="30"/>
        </w:rPr>
        <w:t>（含）</w:t>
      </w:r>
      <w:r w:rsidRPr="00C81856">
        <w:rPr>
          <w:rFonts w:ascii="仿宋_GB2312" w:eastAsia="仿宋_GB2312" w:hAnsi="华文中宋" w:hint="eastAsia"/>
          <w:sz w:val="30"/>
          <w:szCs w:val="30"/>
        </w:rPr>
        <w:t>以内作为奖励金，校院两级管理费各</w:t>
      </w:r>
      <w:r w:rsidRPr="00C81856">
        <w:rPr>
          <w:rFonts w:ascii="仿宋_GB2312" w:eastAsia="仿宋_GB2312" w:hAnsi="华文中宋"/>
          <w:sz w:val="30"/>
          <w:szCs w:val="30"/>
        </w:rPr>
        <w:t>10%</w:t>
      </w:r>
      <w:r w:rsidRPr="00C81856">
        <w:rPr>
          <w:rFonts w:ascii="仿宋_GB2312" w:eastAsia="仿宋_GB2312" w:hAnsi="华文中宋" w:hint="eastAsia"/>
          <w:sz w:val="30"/>
          <w:szCs w:val="30"/>
        </w:rPr>
        <w:t>作为发展基金，</w:t>
      </w:r>
      <w:r>
        <w:rPr>
          <w:rFonts w:ascii="仿宋_GB2312" w:eastAsia="仿宋_GB2312" w:hAnsi="华文中宋" w:hint="eastAsia"/>
          <w:sz w:val="30"/>
          <w:szCs w:val="30"/>
        </w:rPr>
        <w:t>剩余</w:t>
      </w:r>
      <w:r w:rsidR="00E2089C">
        <w:rPr>
          <w:rFonts w:ascii="仿宋_GB2312" w:eastAsia="仿宋_GB2312" w:hAnsi="华文中宋" w:hint="eastAsia"/>
          <w:sz w:val="30"/>
          <w:szCs w:val="30"/>
        </w:rPr>
        <w:t>部分</w:t>
      </w:r>
      <w:r w:rsidRPr="00C81856">
        <w:rPr>
          <w:rFonts w:ascii="仿宋_GB2312" w:eastAsia="仿宋_GB2312" w:hAnsi="华文中宋" w:hint="eastAsia"/>
          <w:sz w:val="30"/>
          <w:szCs w:val="30"/>
        </w:rPr>
        <w:t>作为项目组研发经费，按《福州大学横向项目合作经费管理办法》管</w:t>
      </w:r>
      <w:r w:rsidRPr="00C81856">
        <w:rPr>
          <w:rFonts w:ascii="仿宋_GB2312" w:eastAsia="仿宋_GB2312" w:hAnsi="华文中宋" w:hint="eastAsia"/>
          <w:sz w:val="30"/>
          <w:szCs w:val="30"/>
        </w:rPr>
        <w:lastRenderedPageBreak/>
        <w:t>理，不得</w:t>
      </w:r>
      <w:r>
        <w:rPr>
          <w:rFonts w:ascii="仿宋_GB2312" w:eastAsia="仿宋_GB2312" w:hAnsi="华文中宋" w:hint="eastAsia"/>
          <w:sz w:val="30"/>
          <w:szCs w:val="30"/>
        </w:rPr>
        <w:t>再作为</w:t>
      </w:r>
      <w:r w:rsidRPr="00C81856">
        <w:rPr>
          <w:rFonts w:ascii="仿宋_GB2312" w:eastAsia="仿宋_GB2312" w:hAnsi="华文中宋" w:hint="eastAsia"/>
          <w:sz w:val="30"/>
          <w:szCs w:val="30"/>
        </w:rPr>
        <w:t>奖励金。</w:t>
      </w:r>
    </w:p>
    <w:p w:rsidR="007F15F5" w:rsidRDefault="00C96D4C" w:rsidP="007F11B0">
      <w:pPr>
        <w:pStyle w:val="a3"/>
        <w:spacing w:line="580" w:lineRule="exact"/>
        <w:ind w:firstLine="600"/>
        <w:rPr>
          <w:rFonts w:ascii="仿宋_GB2312" w:eastAsia="仿宋_GB2312"/>
          <w:sz w:val="30"/>
          <w:szCs w:val="30"/>
        </w:rPr>
      </w:pPr>
      <w:r w:rsidRPr="00C81856">
        <w:rPr>
          <w:rFonts w:ascii="仿宋_GB2312" w:eastAsia="仿宋_GB2312" w:hAnsi="华文中宋" w:hint="eastAsia"/>
          <w:sz w:val="30"/>
          <w:szCs w:val="30"/>
        </w:rPr>
        <w:t>知识产权所有权转让项目未领取一次性奖励金的及其它横向项目，学校收取</w:t>
      </w:r>
      <w:r w:rsidRPr="00C81856">
        <w:rPr>
          <w:rFonts w:ascii="仿宋_GB2312" w:eastAsia="仿宋_GB2312" w:hAnsi="华文中宋"/>
          <w:sz w:val="30"/>
          <w:szCs w:val="30"/>
        </w:rPr>
        <w:t>10%</w:t>
      </w:r>
      <w:r w:rsidRPr="00C81856">
        <w:rPr>
          <w:rFonts w:ascii="仿宋_GB2312" w:eastAsia="仿宋_GB2312" w:hAnsi="华文中宋" w:hint="eastAsia"/>
          <w:sz w:val="30"/>
          <w:szCs w:val="30"/>
        </w:rPr>
        <w:t>管理费；</w:t>
      </w:r>
      <w:r w:rsidRPr="00C81856">
        <w:rPr>
          <w:rFonts w:ascii="仿宋_GB2312" w:eastAsia="仿宋_GB2312" w:hAnsi="华文中宋"/>
          <w:sz w:val="30"/>
          <w:szCs w:val="30"/>
        </w:rPr>
        <w:t>60%</w:t>
      </w:r>
      <w:r w:rsidRPr="00C81856">
        <w:rPr>
          <w:rFonts w:ascii="仿宋_GB2312" w:eastAsia="仿宋_GB2312" w:hAnsi="华文中宋" w:hint="eastAsia"/>
          <w:sz w:val="30"/>
          <w:szCs w:val="30"/>
        </w:rPr>
        <w:t>分配给</w:t>
      </w:r>
      <w:r w:rsidR="00803C89">
        <w:rPr>
          <w:rFonts w:ascii="仿宋_GB2312" w:eastAsia="仿宋_GB2312" w:hAnsi="华文中宋" w:hint="eastAsia"/>
          <w:sz w:val="30"/>
          <w:szCs w:val="30"/>
        </w:rPr>
        <w:t>项目</w:t>
      </w:r>
      <w:r w:rsidRPr="00C81856">
        <w:rPr>
          <w:rFonts w:ascii="仿宋_GB2312" w:eastAsia="仿宋_GB2312" w:hAnsi="华文中宋" w:hint="eastAsia"/>
          <w:sz w:val="30"/>
          <w:szCs w:val="30"/>
        </w:rPr>
        <w:t>组作为项目劳酬，项目劳酬</w:t>
      </w:r>
      <w:r>
        <w:rPr>
          <w:rFonts w:ascii="仿宋_GB2312" w:eastAsia="仿宋_GB2312" w:hAnsi="华文中宋" w:hint="eastAsia"/>
          <w:sz w:val="30"/>
          <w:szCs w:val="30"/>
        </w:rPr>
        <w:t>中</w:t>
      </w:r>
      <w:r w:rsidRPr="00C81856">
        <w:rPr>
          <w:rFonts w:ascii="仿宋_GB2312" w:eastAsia="仿宋_GB2312" w:hAnsi="华文中宋" w:hint="eastAsia"/>
          <w:sz w:val="30"/>
          <w:szCs w:val="30"/>
        </w:rPr>
        <w:t>开支后的剩余部分，可作为项目组在职教师的奖金或项目绩效；</w:t>
      </w:r>
      <w:r>
        <w:rPr>
          <w:rFonts w:ascii="仿宋_GB2312" w:eastAsia="仿宋_GB2312" w:hAnsi="华文中宋" w:hint="eastAsia"/>
          <w:sz w:val="30"/>
          <w:szCs w:val="30"/>
        </w:rPr>
        <w:t>剩余</w:t>
      </w:r>
      <w:r w:rsidR="00E2089C">
        <w:rPr>
          <w:rFonts w:ascii="仿宋_GB2312" w:eastAsia="仿宋_GB2312" w:hAnsi="华文中宋" w:hint="eastAsia"/>
          <w:sz w:val="30"/>
          <w:szCs w:val="30"/>
        </w:rPr>
        <w:t>部分</w:t>
      </w:r>
      <w:r w:rsidRPr="00C81856">
        <w:rPr>
          <w:rFonts w:ascii="仿宋_GB2312" w:eastAsia="仿宋_GB2312" w:hAnsi="华文中宋" w:hint="eastAsia"/>
          <w:sz w:val="30"/>
          <w:szCs w:val="30"/>
        </w:rPr>
        <w:t>作为</w:t>
      </w:r>
      <w:r w:rsidR="00803C89">
        <w:rPr>
          <w:rFonts w:ascii="仿宋_GB2312" w:eastAsia="仿宋_GB2312" w:hAnsi="华文中宋" w:hint="eastAsia"/>
          <w:sz w:val="30"/>
          <w:szCs w:val="30"/>
        </w:rPr>
        <w:t>项目</w:t>
      </w:r>
      <w:r w:rsidRPr="00C81856">
        <w:rPr>
          <w:rFonts w:ascii="仿宋_GB2312" w:eastAsia="仿宋_GB2312" w:hAnsi="华文中宋" w:hint="eastAsia"/>
          <w:sz w:val="30"/>
          <w:szCs w:val="30"/>
        </w:rPr>
        <w:t>组继续开展项目后续的经费</w:t>
      </w:r>
      <w:r>
        <w:rPr>
          <w:rFonts w:ascii="仿宋_GB2312" w:eastAsia="仿宋_GB2312" w:hAnsi="华文中宋" w:hint="eastAsia"/>
          <w:sz w:val="30"/>
          <w:szCs w:val="30"/>
        </w:rPr>
        <w:t>，</w:t>
      </w:r>
      <w:r w:rsidRPr="00C81856">
        <w:rPr>
          <w:rFonts w:ascii="仿宋_GB2312" w:eastAsia="仿宋_GB2312" w:hAnsi="华文中宋" w:hint="eastAsia"/>
          <w:sz w:val="30"/>
          <w:szCs w:val="30"/>
        </w:rPr>
        <w:t>具体按《福州大学横向项目合作经费管理办法》执行。</w:t>
      </w:r>
    </w:p>
    <w:p w:rsidR="007F15F5" w:rsidRDefault="00C96D4C" w:rsidP="001F5AD4">
      <w:pPr>
        <w:pStyle w:val="a3"/>
        <w:spacing w:beforeLines="100" w:afterLines="100" w:line="580" w:lineRule="exact"/>
        <w:ind w:firstLine="640"/>
        <w:jc w:val="center"/>
        <w:rPr>
          <w:rFonts w:ascii="黑体" w:eastAsia="黑体"/>
          <w:sz w:val="32"/>
          <w:szCs w:val="32"/>
        </w:rPr>
      </w:pPr>
      <w:r w:rsidRPr="00C81856">
        <w:rPr>
          <w:rFonts w:ascii="黑体" w:eastAsia="黑体" w:hint="eastAsia"/>
          <w:sz w:val="32"/>
          <w:szCs w:val="32"/>
        </w:rPr>
        <w:t>第</w:t>
      </w:r>
      <w:r>
        <w:rPr>
          <w:rFonts w:ascii="黑体" w:eastAsia="黑体" w:hint="eastAsia"/>
          <w:sz w:val="32"/>
          <w:szCs w:val="32"/>
        </w:rPr>
        <w:t>四</w:t>
      </w:r>
      <w:r w:rsidRPr="00C81856">
        <w:rPr>
          <w:rFonts w:ascii="黑体" w:eastAsia="黑体" w:hint="eastAsia"/>
          <w:sz w:val="32"/>
          <w:szCs w:val="32"/>
        </w:rPr>
        <w:t>章</w:t>
      </w:r>
      <w:r w:rsidRPr="00C81856">
        <w:rPr>
          <w:rFonts w:ascii="黑体" w:eastAsia="黑体"/>
          <w:sz w:val="32"/>
          <w:szCs w:val="32"/>
        </w:rPr>
        <w:t xml:space="preserve">     </w:t>
      </w:r>
      <w:r>
        <w:rPr>
          <w:rFonts w:ascii="黑体" w:eastAsia="黑体" w:hint="eastAsia"/>
          <w:sz w:val="32"/>
          <w:szCs w:val="32"/>
        </w:rPr>
        <w:t>其它</w:t>
      </w:r>
    </w:p>
    <w:p w:rsidR="007F15F5" w:rsidRDefault="00C96D4C" w:rsidP="007F11B0">
      <w:pPr>
        <w:pStyle w:val="a3"/>
        <w:numPr>
          <w:ilvl w:val="1"/>
          <w:numId w:val="6"/>
        </w:numPr>
        <w:tabs>
          <w:tab w:val="clear" w:pos="1980"/>
          <w:tab w:val="num" w:pos="2205"/>
        </w:tabs>
        <w:spacing w:line="580" w:lineRule="exact"/>
        <w:ind w:left="0" w:firstLine="600"/>
        <w:rPr>
          <w:rFonts w:ascii="仿宋_GB2312" w:eastAsia="仿宋_GB2312"/>
          <w:sz w:val="30"/>
          <w:szCs w:val="30"/>
        </w:rPr>
      </w:pPr>
      <w:r w:rsidRPr="00D450BA">
        <w:rPr>
          <w:rFonts w:ascii="仿宋_GB2312" w:eastAsia="仿宋_GB2312" w:hAnsi="华文中宋" w:hint="eastAsia"/>
          <w:sz w:val="30"/>
          <w:szCs w:val="30"/>
        </w:rPr>
        <w:t>本办法自</w:t>
      </w:r>
      <w:smartTag w:uri="urn:schemas-microsoft-com:office:smarttags" w:element="chsdate">
        <w:smartTagPr>
          <w:attr w:name="IsROCDate" w:val="False"/>
          <w:attr w:name="IsLunarDate" w:val="False"/>
          <w:attr w:name="Day" w:val="1"/>
          <w:attr w:name="Month" w:val="1"/>
          <w:attr w:name="Year" w:val="2016"/>
        </w:smartTagPr>
        <w:r w:rsidRPr="00D450BA">
          <w:rPr>
            <w:rFonts w:ascii="仿宋_GB2312" w:eastAsia="仿宋_GB2312" w:hAnsi="华文中宋"/>
            <w:sz w:val="30"/>
            <w:szCs w:val="30"/>
          </w:rPr>
          <w:t>2016</w:t>
        </w:r>
        <w:r w:rsidRPr="00D450BA">
          <w:rPr>
            <w:rFonts w:ascii="仿宋_GB2312" w:eastAsia="仿宋_GB2312" w:hAnsi="华文中宋" w:hint="eastAsia"/>
            <w:sz w:val="30"/>
            <w:szCs w:val="30"/>
          </w:rPr>
          <w:t>年</w:t>
        </w:r>
        <w:r w:rsidRPr="00D450BA">
          <w:rPr>
            <w:rFonts w:ascii="仿宋_GB2312" w:eastAsia="仿宋_GB2312" w:hAnsi="华文中宋"/>
            <w:sz w:val="30"/>
            <w:szCs w:val="30"/>
          </w:rPr>
          <w:t>1</w:t>
        </w:r>
        <w:r w:rsidRPr="00D450BA">
          <w:rPr>
            <w:rFonts w:ascii="仿宋_GB2312" w:eastAsia="仿宋_GB2312" w:hAnsi="华文中宋" w:hint="eastAsia"/>
            <w:sz w:val="30"/>
            <w:szCs w:val="30"/>
          </w:rPr>
          <w:t>月</w:t>
        </w:r>
        <w:r w:rsidRPr="00D450BA">
          <w:rPr>
            <w:rFonts w:ascii="仿宋_GB2312" w:eastAsia="仿宋_GB2312" w:hAnsi="华文中宋"/>
            <w:sz w:val="30"/>
            <w:szCs w:val="30"/>
          </w:rPr>
          <w:t>1</w:t>
        </w:r>
        <w:r w:rsidRPr="00D450BA">
          <w:rPr>
            <w:rFonts w:ascii="仿宋_GB2312" w:eastAsia="仿宋_GB2312" w:hAnsi="华文中宋" w:hint="eastAsia"/>
            <w:sz w:val="30"/>
            <w:szCs w:val="30"/>
          </w:rPr>
          <w:t>日起</w:t>
        </w:r>
      </w:smartTag>
      <w:r w:rsidRPr="00D450BA">
        <w:rPr>
          <w:rFonts w:ascii="仿宋_GB2312" w:eastAsia="仿宋_GB2312" w:hAnsi="华文中宋" w:hint="eastAsia"/>
          <w:sz w:val="30"/>
          <w:szCs w:val="30"/>
        </w:rPr>
        <w:t>生效，《</w:t>
      </w:r>
      <w:r w:rsidRPr="00D450BA">
        <w:rPr>
          <w:rFonts w:ascii="仿宋_GB2312" w:eastAsia="仿宋_GB2312" w:hint="eastAsia"/>
          <w:sz w:val="30"/>
          <w:szCs w:val="30"/>
        </w:rPr>
        <w:t>福州大学关于促进科技服务区域经济建设管理办法</w:t>
      </w:r>
      <w:r w:rsidRPr="00D450BA">
        <w:rPr>
          <w:rFonts w:ascii="仿宋_GB2312" w:eastAsia="仿宋_GB2312" w:hAnsi="华文中宋" w:hint="eastAsia"/>
          <w:sz w:val="30"/>
          <w:szCs w:val="30"/>
        </w:rPr>
        <w:t>》（</w:t>
      </w:r>
      <w:r w:rsidRPr="00D450BA">
        <w:rPr>
          <w:rFonts w:ascii="仿宋_GB2312" w:eastAsia="仿宋_GB2312" w:hint="eastAsia"/>
          <w:sz w:val="30"/>
          <w:szCs w:val="30"/>
        </w:rPr>
        <w:t>福大科发〔</w:t>
      </w:r>
      <w:r w:rsidRPr="00D450BA">
        <w:rPr>
          <w:rFonts w:ascii="仿宋_GB2312" w:eastAsia="仿宋_GB2312"/>
          <w:sz w:val="30"/>
          <w:szCs w:val="30"/>
        </w:rPr>
        <w:t>2006</w:t>
      </w:r>
      <w:r w:rsidRPr="00D450BA">
        <w:rPr>
          <w:rFonts w:ascii="仿宋_GB2312" w:eastAsia="仿宋_GB2312" w:hint="eastAsia"/>
          <w:sz w:val="30"/>
          <w:szCs w:val="30"/>
        </w:rPr>
        <w:t>〕年</w:t>
      </w:r>
      <w:r w:rsidRPr="00D450BA">
        <w:rPr>
          <w:rFonts w:ascii="仿宋_GB2312" w:eastAsia="仿宋_GB2312"/>
          <w:sz w:val="30"/>
          <w:szCs w:val="30"/>
        </w:rPr>
        <w:t>3</w:t>
      </w:r>
      <w:r w:rsidRPr="00D450BA">
        <w:rPr>
          <w:rFonts w:ascii="仿宋_GB2312" w:eastAsia="仿宋_GB2312" w:hint="eastAsia"/>
          <w:sz w:val="30"/>
          <w:szCs w:val="30"/>
        </w:rPr>
        <w:t>号</w:t>
      </w:r>
      <w:r w:rsidRPr="00D450BA">
        <w:rPr>
          <w:rFonts w:ascii="仿宋_GB2312" w:eastAsia="仿宋_GB2312" w:hAnsi="华文中宋" w:hint="eastAsia"/>
          <w:sz w:val="30"/>
          <w:szCs w:val="30"/>
        </w:rPr>
        <w:t>）同时废止。以往其</w:t>
      </w:r>
      <w:r>
        <w:rPr>
          <w:rFonts w:ascii="仿宋_GB2312" w:eastAsia="仿宋_GB2312" w:hAnsi="华文中宋" w:hint="eastAsia"/>
          <w:sz w:val="30"/>
          <w:szCs w:val="30"/>
        </w:rPr>
        <w:t>它</w:t>
      </w:r>
      <w:r w:rsidRPr="00D450BA">
        <w:rPr>
          <w:rFonts w:ascii="仿宋_GB2312" w:eastAsia="仿宋_GB2312" w:hAnsi="华文中宋" w:hint="eastAsia"/>
          <w:sz w:val="30"/>
          <w:szCs w:val="30"/>
        </w:rPr>
        <w:t>有关规定与本办法不符的，均以本办法为准。</w:t>
      </w:r>
    </w:p>
    <w:p w:rsidR="00BA39B6" w:rsidRDefault="00C96D4C" w:rsidP="007F11B0">
      <w:pPr>
        <w:pStyle w:val="a3"/>
        <w:numPr>
          <w:ilvl w:val="1"/>
          <w:numId w:val="6"/>
        </w:numPr>
        <w:tabs>
          <w:tab w:val="clear" w:pos="1980"/>
          <w:tab w:val="num" w:pos="2205"/>
        </w:tabs>
        <w:spacing w:line="580" w:lineRule="exact"/>
        <w:ind w:left="0" w:firstLine="600"/>
        <w:rPr>
          <w:rFonts w:ascii="仿宋_GB2312" w:eastAsia="仿宋_GB2312" w:hAnsi="华文中宋"/>
          <w:sz w:val="30"/>
          <w:szCs w:val="30"/>
        </w:rPr>
      </w:pPr>
      <w:r w:rsidRPr="00D450BA">
        <w:rPr>
          <w:rFonts w:ascii="仿宋_GB2312" w:eastAsia="仿宋_GB2312" w:hAnsi="华文中宋" w:hint="eastAsia"/>
          <w:sz w:val="30"/>
          <w:szCs w:val="30"/>
        </w:rPr>
        <w:t>本办法由科技与产业发展中心、科技开发部负责解释。</w:t>
      </w:r>
    </w:p>
    <w:sectPr w:rsidR="00BA39B6" w:rsidSect="008C5A94">
      <w:footerReference w:type="default" r:id="rId7"/>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83C" w:rsidRDefault="005E283C">
      <w:r>
        <w:separator/>
      </w:r>
    </w:p>
  </w:endnote>
  <w:endnote w:type="continuationSeparator" w:id="1">
    <w:p w:rsidR="005E283C" w:rsidRDefault="005E2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altName w:val="Palatino Linotype"/>
    <w:panose1 w:val="02040503050406030204"/>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中宋">
    <w:altName w:val="Dotum"/>
    <w:panose1 w:val="02010600040101010101"/>
    <w:charset w:val="86"/>
    <w:family w:val="auto"/>
    <w:pitch w:val="variable"/>
    <w:sig w:usb0="00000287" w:usb1="080F0000" w:usb2="00000010" w:usb3="00000000" w:csb0="0004009F" w:csb1="00000000"/>
  </w:font>
  <w:font w:name="Calibri">
    <w:altName w:val="Arial Rounded MT Bold"/>
    <w:panose1 w:val="020F0502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D4C" w:rsidRDefault="00C96D4C">
    <w:pPr>
      <w:pStyle w:val="a5"/>
      <w:jc w:val="center"/>
    </w:pPr>
    <w:r>
      <w:rPr>
        <w:kern w:val="0"/>
        <w:szCs w:val="21"/>
      </w:rPr>
      <w:t xml:space="preserve">- </w:t>
    </w:r>
    <w:r w:rsidR="00EF0671">
      <w:rPr>
        <w:kern w:val="0"/>
        <w:szCs w:val="21"/>
      </w:rPr>
      <w:fldChar w:fldCharType="begin"/>
    </w:r>
    <w:r>
      <w:rPr>
        <w:kern w:val="0"/>
        <w:szCs w:val="21"/>
      </w:rPr>
      <w:instrText xml:space="preserve"> PAGE </w:instrText>
    </w:r>
    <w:r w:rsidR="00EF0671">
      <w:rPr>
        <w:kern w:val="0"/>
        <w:szCs w:val="21"/>
      </w:rPr>
      <w:fldChar w:fldCharType="separate"/>
    </w:r>
    <w:r w:rsidR="001F5AD4">
      <w:rPr>
        <w:noProof/>
        <w:kern w:val="0"/>
        <w:szCs w:val="21"/>
      </w:rPr>
      <w:t>1</w:t>
    </w:r>
    <w:r w:rsidR="00EF0671">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83C" w:rsidRDefault="005E283C">
      <w:r>
        <w:separator/>
      </w:r>
    </w:p>
  </w:footnote>
  <w:footnote w:type="continuationSeparator" w:id="1">
    <w:p w:rsidR="005E283C" w:rsidRDefault="005E2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0BBC"/>
    <w:multiLevelType w:val="hybridMultilevel"/>
    <w:tmpl w:val="52C818E6"/>
    <w:lvl w:ilvl="0" w:tplc="48D0E636">
      <w:start w:val="1"/>
      <w:numFmt w:val="japaneseCounting"/>
      <w:lvlText w:val="第%1条、"/>
      <w:lvlJc w:val="left"/>
      <w:pPr>
        <w:tabs>
          <w:tab w:val="num" w:pos="1080"/>
        </w:tabs>
        <w:ind w:left="1080" w:hanging="108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DCA2D36"/>
    <w:multiLevelType w:val="hybridMultilevel"/>
    <w:tmpl w:val="942A9A88"/>
    <w:lvl w:ilvl="0" w:tplc="D6B0CE3C">
      <w:start w:val="1"/>
      <w:numFmt w:val="chineseCountingThousand"/>
      <w:lvlText w:val="第%1条、"/>
      <w:lvlJc w:val="left"/>
      <w:pPr>
        <w:tabs>
          <w:tab w:val="num" w:pos="1534"/>
        </w:tabs>
        <w:ind w:firstLine="454"/>
      </w:pPr>
      <w:rPr>
        <w:rFonts w:cs="Times New Roman" w:hint="eastAsia"/>
      </w:rPr>
    </w:lvl>
    <w:lvl w:ilvl="1" w:tplc="73029590">
      <w:start w:val="1"/>
      <w:numFmt w:val="decimal"/>
      <w:lvlText w:val="%2、"/>
      <w:lvlJc w:val="left"/>
      <w:pPr>
        <w:tabs>
          <w:tab w:val="num" w:pos="1704"/>
        </w:tabs>
        <w:ind w:left="1704" w:hanging="864"/>
      </w:pPr>
      <w:rPr>
        <w:rFonts w:cs="Times New Roman" w:hint="eastAsia"/>
      </w:rPr>
    </w:lvl>
    <w:lvl w:ilvl="2" w:tplc="D6F293AE">
      <w:start w:val="1"/>
      <w:numFmt w:val="japaneseCounting"/>
      <w:lvlText w:val="（%3）"/>
      <w:lvlJc w:val="left"/>
      <w:pPr>
        <w:tabs>
          <w:tab w:val="num" w:pos="1980"/>
        </w:tabs>
        <w:ind w:left="1980" w:hanging="720"/>
      </w:pPr>
      <w:rPr>
        <w:rFonts w:cs="Times New Roman" w:hint="eastAsia"/>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
    <w:nsid w:val="14E42CC7"/>
    <w:multiLevelType w:val="hybridMultilevel"/>
    <w:tmpl w:val="40964296"/>
    <w:lvl w:ilvl="0" w:tplc="FD78A8B8">
      <w:start w:val="1"/>
      <w:numFmt w:val="japaneseCounting"/>
      <w:lvlText w:val="第%1章"/>
      <w:lvlJc w:val="left"/>
      <w:pPr>
        <w:tabs>
          <w:tab w:val="num" w:pos="1560"/>
        </w:tabs>
        <w:ind w:left="1560" w:hanging="1080"/>
      </w:pPr>
      <w:rPr>
        <w:rFonts w:cs="Times New Roman" w:hint="eastAsia"/>
      </w:rPr>
    </w:lvl>
    <w:lvl w:ilvl="1" w:tplc="E578ACEA">
      <w:start w:val="1"/>
      <w:numFmt w:val="japaneseCounting"/>
      <w:lvlText w:val="第%2条"/>
      <w:lvlJc w:val="left"/>
      <w:pPr>
        <w:tabs>
          <w:tab w:val="num" w:pos="1980"/>
        </w:tabs>
        <w:ind w:left="1980" w:hanging="1080"/>
      </w:pPr>
      <w:rPr>
        <w:rFonts w:ascii="黑体" w:eastAsia="黑体" w:hAnsi="Times New Roman" w:cs="Times New Roman" w:hint="eastAsia"/>
        <w:b w:val="0"/>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nsid w:val="1C812A78"/>
    <w:multiLevelType w:val="multilevel"/>
    <w:tmpl w:val="4ABC7C52"/>
    <w:lvl w:ilvl="0">
      <w:start w:val="1"/>
      <w:numFmt w:val="japaneseCounting"/>
      <w:lvlText w:val="第%1章"/>
      <w:lvlJc w:val="left"/>
      <w:pPr>
        <w:tabs>
          <w:tab w:val="num" w:pos="1560"/>
        </w:tabs>
        <w:ind w:left="1560" w:hanging="1080"/>
      </w:pPr>
      <w:rPr>
        <w:rFonts w:cs="Times New Roman" w:hint="eastAsia"/>
      </w:rPr>
    </w:lvl>
    <w:lvl w:ilvl="1">
      <w:start w:val="1"/>
      <w:numFmt w:val="japaneseCounting"/>
      <w:lvlText w:val="第%2条、"/>
      <w:lvlJc w:val="left"/>
      <w:pPr>
        <w:tabs>
          <w:tab w:val="num" w:pos="1980"/>
        </w:tabs>
        <w:ind w:left="1980" w:hanging="1080"/>
      </w:pPr>
      <w:rPr>
        <w:rFonts w:cs="Times New Roman" w:hint="eastAsia"/>
        <w:b w:val="0"/>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4">
    <w:nsid w:val="44E96BBB"/>
    <w:multiLevelType w:val="hybridMultilevel"/>
    <w:tmpl w:val="42D65B3E"/>
    <w:lvl w:ilvl="0" w:tplc="442EED2C">
      <w:start w:val="2"/>
      <w:numFmt w:val="japaneseCounting"/>
      <w:lvlText w:val="第%1条、"/>
      <w:lvlJc w:val="left"/>
      <w:pPr>
        <w:tabs>
          <w:tab w:val="num" w:pos="1080"/>
        </w:tabs>
        <w:ind w:left="1080" w:hanging="108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0FE702F"/>
    <w:multiLevelType w:val="hybridMultilevel"/>
    <w:tmpl w:val="811C98E2"/>
    <w:lvl w:ilvl="0" w:tplc="33603B54">
      <w:start w:val="7"/>
      <w:numFmt w:val="japaneseCounting"/>
      <w:lvlText w:val="%1、"/>
      <w:lvlJc w:val="left"/>
      <w:pPr>
        <w:tabs>
          <w:tab w:val="num" w:pos="1280"/>
        </w:tabs>
        <w:ind w:left="1280" w:hanging="720"/>
      </w:pPr>
      <w:rPr>
        <w:rFonts w:cs="Times New Roman" w:hint="eastAsia"/>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6">
    <w:nsid w:val="5DFC4A4A"/>
    <w:multiLevelType w:val="hybridMultilevel"/>
    <w:tmpl w:val="FCA29BF0"/>
    <w:lvl w:ilvl="0" w:tplc="6D48D8A0">
      <w:start w:val="2"/>
      <w:numFmt w:val="japaneseCounting"/>
      <w:lvlText w:val="第%1条、"/>
      <w:lvlJc w:val="left"/>
      <w:pPr>
        <w:tabs>
          <w:tab w:val="num" w:pos="1080"/>
        </w:tabs>
        <w:ind w:left="1080" w:hanging="108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72E33312"/>
    <w:multiLevelType w:val="hybridMultilevel"/>
    <w:tmpl w:val="1C401222"/>
    <w:lvl w:ilvl="0" w:tplc="BEE017F2">
      <w:start w:val="2"/>
      <w:numFmt w:val="chineseCountingThousand"/>
      <w:lvlText w:val="第%1条、"/>
      <w:lvlJc w:val="left"/>
      <w:pPr>
        <w:tabs>
          <w:tab w:val="num" w:pos="2340"/>
        </w:tabs>
        <w:ind w:left="780" w:firstLine="480"/>
      </w:pPr>
      <w:rPr>
        <w:rFonts w:cs="Times New Roman" w:hint="eastAsia"/>
      </w:rPr>
    </w:lvl>
    <w:lvl w:ilvl="1" w:tplc="B714EC0A">
      <w:start w:val="1"/>
      <w:numFmt w:val="chineseCountingThousand"/>
      <w:lvlText w:val="（%2）"/>
      <w:lvlJc w:val="left"/>
      <w:pPr>
        <w:tabs>
          <w:tab w:val="num" w:pos="1954"/>
        </w:tabs>
        <w:ind w:left="780" w:firstLine="454"/>
      </w:pPr>
      <w:rPr>
        <w:rFonts w:cs="Times New Roman" w:hint="eastAsia"/>
      </w:rPr>
    </w:lvl>
    <w:lvl w:ilvl="2" w:tplc="0409001B" w:tentative="1">
      <w:start w:val="1"/>
      <w:numFmt w:val="lowerRoman"/>
      <w:lvlText w:val="%3."/>
      <w:lvlJc w:val="righ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9" w:tentative="1">
      <w:start w:val="1"/>
      <w:numFmt w:val="lowerLetter"/>
      <w:lvlText w:val="%5)"/>
      <w:lvlJc w:val="left"/>
      <w:pPr>
        <w:tabs>
          <w:tab w:val="num" w:pos="3360"/>
        </w:tabs>
        <w:ind w:left="3360" w:hanging="420"/>
      </w:pPr>
      <w:rPr>
        <w:rFonts w:cs="Times New Roman"/>
      </w:rPr>
    </w:lvl>
    <w:lvl w:ilvl="5" w:tplc="0409001B" w:tentative="1">
      <w:start w:val="1"/>
      <w:numFmt w:val="lowerRoman"/>
      <w:lvlText w:val="%6."/>
      <w:lvlJc w:val="righ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9" w:tentative="1">
      <w:start w:val="1"/>
      <w:numFmt w:val="lowerLetter"/>
      <w:lvlText w:val="%8)"/>
      <w:lvlJc w:val="left"/>
      <w:pPr>
        <w:tabs>
          <w:tab w:val="num" w:pos="4620"/>
        </w:tabs>
        <w:ind w:left="4620" w:hanging="420"/>
      </w:pPr>
      <w:rPr>
        <w:rFonts w:cs="Times New Roman"/>
      </w:rPr>
    </w:lvl>
    <w:lvl w:ilvl="8" w:tplc="0409001B" w:tentative="1">
      <w:start w:val="1"/>
      <w:numFmt w:val="lowerRoman"/>
      <w:lvlText w:val="%9."/>
      <w:lvlJc w:val="right"/>
      <w:pPr>
        <w:tabs>
          <w:tab w:val="num" w:pos="5040"/>
        </w:tabs>
        <w:ind w:left="5040" w:hanging="420"/>
      </w:pPr>
      <w:rPr>
        <w:rFonts w:cs="Times New Roman"/>
      </w:rPr>
    </w:lvl>
  </w:abstractNum>
  <w:abstractNum w:abstractNumId="8">
    <w:nsid w:val="745B0CEB"/>
    <w:multiLevelType w:val="hybridMultilevel"/>
    <w:tmpl w:val="AEDE259C"/>
    <w:lvl w:ilvl="0" w:tplc="FF46D742">
      <w:start w:val="2"/>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4"/>
  </w:num>
  <w:num w:numId="3">
    <w:abstractNumId w:val="6"/>
  </w:num>
  <w:num w:numId="4">
    <w:abstractNumId w:val="1"/>
  </w:num>
  <w:num w:numId="5">
    <w:abstractNumId w:val="8"/>
  </w:num>
  <w:num w:numId="6">
    <w:abstractNumId w:val="2"/>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1D8"/>
    <w:rsid w:val="00016D0E"/>
    <w:rsid w:val="00020CFD"/>
    <w:rsid w:val="00041A87"/>
    <w:rsid w:val="00045723"/>
    <w:rsid w:val="00054C5E"/>
    <w:rsid w:val="00062665"/>
    <w:rsid w:val="00065CD6"/>
    <w:rsid w:val="0007062F"/>
    <w:rsid w:val="000862C3"/>
    <w:rsid w:val="000877F7"/>
    <w:rsid w:val="000931A4"/>
    <w:rsid w:val="000B098C"/>
    <w:rsid w:val="000C170A"/>
    <w:rsid w:val="000C4CB0"/>
    <w:rsid w:val="000C525B"/>
    <w:rsid w:val="000C706C"/>
    <w:rsid w:val="000D3C7D"/>
    <w:rsid w:val="000D5FA6"/>
    <w:rsid w:val="000D71B2"/>
    <w:rsid w:val="000E1BD9"/>
    <w:rsid w:val="000F132B"/>
    <w:rsid w:val="001074F1"/>
    <w:rsid w:val="0011232D"/>
    <w:rsid w:val="001174E2"/>
    <w:rsid w:val="00150F5B"/>
    <w:rsid w:val="001534C0"/>
    <w:rsid w:val="001710A0"/>
    <w:rsid w:val="00172175"/>
    <w:rsid w:val="00173B06"/>
    <w:rsid w:val="001926C7"/>
    <w:rsid w:val="001D7A27"/>
    <w:rsid w:val="001E2081"/>
    <w:rsid w:val="001E22F1"/>
    <w:rsid w:val="001F5AD4"/>
    <w:rsid w:val="00202D01"/>
    <w:rsid w:val="002110D0"/>
    <w:rsid w:val="00226848"/>
    <w:rsid w:val="0022798F"/>
    <w:rsid w:val="00242D81"/>
    <w:rsid w:val="00245F12"/>
    <w:rsid w:val="00257798"/>
    <w:rsid w:val="00263865"/>
    <w:rsid w:val="002760A5"/>
    <w:rsid w:val="00277ED8"/>
    <w:rsid w:val="00293417"/>
    <w:rsid w:val="002A0F3F"/>
    <w:rsid w:val="002C658D"/>
    <w:rsid w:val="002E177C"/>
    <w:rsid w:val="002E21D0"/>
    <w:rsid w:val="003141AB"/>
    <w:rsid w:val="00315F3E"/>
    <w:rsid w:val="00322986"/>
    <w:rsid w:val="00324A67"/>
    <w:rsid w:val="003260A4"/>
    <w:rsid w:val="00335A14"/>
    <w:rsid w:val="00354200"/>
    <w:rsid w:val="0036194F"/>
    <w:rsid w:val="003655CC"/>
    <w:rsid w:val="00371C72"/>
    <w:rsid w:val="00386AAC"/>
    <w:rsid w:val="003A5A84"/>
    <w:rsid w:val="003B78CE"/>
    <w:rsid w:val="003D07A2"/>
    <w:rsid w:val="003E7CE7"/>
    <w:rsid w:val="004528B7"/>
    <w:rsid w:val="0046015B"/>
    <w:rsid w:val="004739B8"/>
    <w:rsid w:val="0048605D"/>
    <w:rsid w:val="004A639B"/>
    <w:rsid w:val="004A6E75"/>
    <w:rsid w:val="004B742A"/>
    <w:rsid w:val="004D1C00"/>
    <w:rsid w:val="004D706F"/>
    <w:rsid w:val="004E3CBA"/>
    <w:rsid w:val="004E3FA4"/>
    <w:rsid w:val="005200FE"/>
    <w:rsid w:val="00546806"/>
    <w:rsid w:val="00550B80"/>
    <w:rsid w:val="00551BC5"/>
    <w:rsid w:val="0055618B"/>
    <w:rsid w:val="00562FD5"/>
    <w:rsid w:val="00566CF0"/>
    <w:rsid w:val="0056773D"/>
    <w:rsid w:val="00583105"/>
    <w:rsid w:val="00585B11"/>
    <w:rsid w:val="00596290"/>
    <w:rsid w:val="005A54F0"/>
    <w:rsid w:val="005D1199"/>
    <w:rsid w:val="005D3919"/>
    <w:rsid w:val="005D4775"/>
    <w:rsid w:val="005E283C"/>
    <w:rsid w:val="00601F03"/>
    <w:rsid w:val="00624563"/>
    <w:rsid w:val="006322D3"/>
    <w:rsid w:val="00633789"/>
    <w:rsid w:val="006421BB"/>
    <w:rsid w:val="00643539"/>
    <w:rsid w:val="00655E7D"/>
    <w:rsid w:val="006727A7"/>
    <w:rsid w:val="00690E29"/>
    <w:rsid w:val="00691544"/>
    <w:rsid w:val="006B38AD"/>
    <w:rsid w:val="006B5BE3"/>
    <w:rsid w:val="006C053D"/>
    <w:rsid w:val="006F107B"/>
    <w:rsid w:val="006F354F"/>
    <w:rsid w:val="00703976"/>
    <w:rsid w:val="00740C06"/>
    <w:rsid w:val="0074722A"/>
    <w:rsid w:val="00752BDB"/>
    <w:rsid w:val="00756C5C"/>
    <w:rsid w:val="00763D9B"/>
    <w:rsid w:val="0076462B"/>
    <w:rsid w:val="00786B4D"/>
    <w:rsid w:val="007A0260"/>
    <w:rsid w:val="007A6238"/>
    <w:rsid w:val="007C33CF"/>
    <w:rsid w:val="007D4167"/>
    <w:rsid w:val="007E69B1"/>
    <w:rsid w:val="007F11B0"/>
    <w:rsid w:val="007F15F5"/>
    <w:rsid w:val="007F338E"/>
    <w:rsid w:val="008029DE"/>
    <w:rsid w:val="00803C89"/>
    <w:rsid w:val="00805707"/>
    <w:rsid w:val="008068EB"/>
    <w:rsid w:val="0082007C"/>
    <w:rsid w:val="00820F75"/>
    <w:rsid w:val="00821157"/>
    <w:rsid w:val="00824A48"/>
    <w:rsid w:val="00824E5B"/>
    <w:rsid w:val="008318A6"/>
    <w:rsid w:val="00857344"/>
    <w:rsid w:val="00861DE4"/>
    <w:rsid w:val="008856BC"/>
    <w:rsid w:val="008A5B3C"/>
    <w:rsid w:val="008C26CD"/>
    <w:rsid w:val="008C5A94"/>
    <w:rsid w:val="008D6937"/>
    <w:rsid w:val="008E3893"/>
    <w:rsid w:val="008E4B95"/>
    <w:rsid w:val="008E6E7A"/>
    <w:rsid w:val="008E7CB1"/>
    <w:rsid w:val="008F3F79"/>
    <w:rsid w:val="00902174"/>
    <w:rsid w:val="00910C19"/>
    <w:rsid w:val="00910EF2"/>
    <w:rsid w:val="00913528"/>
    <w:rsid w:val="00925914"/>
    <w:rsid w:val="0093123F"/>
    <w:rsid w:val="009337F2"/>
    <w:rsid w:val="00941ACD"/>
    <w:rsid w:val="00947670"/>
    <w:rsid w:val="009732A2"/>
    <w:rsid w:val="00995D63"/>
    <w:rsid w:val="009A79DA"/>
    <w:rsid w:val="009B7D3E"/>
    <w:rsid w:val="009D2D05"/>
    <w:rsid w:val="009D413F"/>
    <w:rsid w:val="009D65AF"/>
    <w:rsid w:val="00A16659"/>
    <w:rsid w:val="00A22F67"/>
    <w:rsid w:val="00A25898"/>
    <w:rsid w:val="00A3177C"/>
    <w:rsid w:val="00A36EC3"/>
    <w:rsid w:val="00A4578C"/>
    <w:rsid w:val="00A500EA"/>
    <w:rsid w:val="00A534EC"/>
    <w:rsid w:val="00A55F12"/>
    <w:rsid w:val="00A96A2C"/>
    <w:rsid w:val="00AB56F5"/>
    <w:rsid w:val="00AC321A"/>
    <w:rsid w:val="00AD45E4"/>
    <w:rsid w:val="00AE4F24"/>
    <w:rsid w:val="00AE7E0B"/>
    <w:rsid w:val="00AF216B"/>
    <w:rsid w:val="00AF4F2F"/>
    <w:rsid w:val="00B05381"/>
    <w:rsid w:val="00B06334"/>
    <w:rsid w:val="00B40743"/>
    <w:rsid w:val="00B51343"/>
    <w:rsid w:val="00B55EF1"/>
    <w:rsid w:val="00B61CC5"/>
    <w:rsid w:val="00B634C5"/>
    <w:rsid w:val="00B8050D"/>
    <w:rsid w:val="00B83F72"/>
    <w:rsid w:val="00BA39B6"/>
    <w:rsid w:val="00BB024C"/>
    <w:rsid w:val="00BB3F24"/>
    <w:rsid w:val="00BF532D"/>
    <w:rsid w:val="00C36271"/>
    <w:rsid w:val="00C37289"/>
    <w:rsid w:val="00C430A0"/>
    <w:rsid w:val="00C5195A"/>
    <w:rsid w:val="00C61F01"/>
    <w:rsid w:val="00C81856"/>
    <w:rsid w:val="00C96204"/>
    <w:rsid w:val="00C96D4C"/>
    <w:rsid w:val="00CA4986"/>
    <w:rsid w:val="00CA4B00"/>
    <w:rsid w:val="00CC0A7F"/>
    <w:rsid w:val="00CC3477"/>
    <w:rsid w:val="00CC61C2"/>
    <w:rsid w:val="00CD27CC"/>
    <w:rsid w:val="00CD3F9F"/>
    <w:rsid w:val="00CE2611"/>
    <w:rsid w:val="00D05C2F"/>
    <w:rsid w:val="00D2420A"/>
    <w:rsid w:val="00D2633A"/>
    <w:rsid w:val="00D450BA"/>
    <w:rsid w:val="00D7676F"/>
    <w:rsid w:val="00DB1475"/>
    <w:rsid w:val="00DB37B4"/>
    <w:rsid w:val="00DC0041"/>
    <w:rsid w:val="00DC3557"/>
    <w:rsid w:val="00DD4952"/>
    <w:rsid w:val="00DF4265"/>
    <w:rsid w:val="00E16184"/>
    <w:rsid w:val="00E1745C"/>
    <w:rsid w:val="00E2089C"/>
    <w:rsid w:val="00E20ABC"/>
    <w:rsid w:val="00E32517"/>
    <w:rsid w:val="00E80D9F"/>
    <w:rsid w:val="00E9599E"/>
    <w:rsid w:val="00EA110B"/>
    <w:rsid w:val="00EA5015"/>
    <w:rsid w:val="00EB01D8"/>
    <w:rsid w:val="00EB0D46"/>
    <w:rsid w:val="00EE3EA9"/>
    <w:rsid w:val="00EF0671"/>
    <w:rsid w:val="00F132C5"/>
    <w:rsid w:val="00F25F04"/>
    <w:rsid w:val="00F26DAB"/>
    <w:rsid w:val="00F33654"/>
    <w:rsid w:val="00F34A90"/>
    <w:rsid w:val="00F3589C"/>
    <w:rsid w:val="00F42DA1"/>
    <w:rsid w:val="00F517D4"/>
    <w:rsid w:val="00F544F2"/>
    <w:rsid w:val="00F6515C"/>
    <w:rsid w:val="00F86C74"/>
    <w:rsid w:val="00F91120"/>
    <w:rsid w:val="00F91E6C"/>
    <w:rsid w:val="00FA0635"/>
    <w:rsid w:val="00FB0411"/>
    <w:rsid w:val="00FE1420"/>
    <w:rsid w:val="00FE54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5C"/>
    <w:pPr>
      <w:widowControl w:val="0"/>
      <w:jc w:val="both"/>
    </w:pPr>
    <w:rPr>
      <w:kern w:val="2"/>
      <w:sz w:val="21"/>
      <w:szCs w:val="24"/>
    </w:rPr>
  </w:style>
  <w:style w:type="paragraph" w:styleId="2">
    <w:name w:val="heading 2"/>
    <w:basedOn w:val="a"/>
    <w:next w:val="a"/>
    <w:link w:val="2Char"/>
    <w:uiPriority w:val="99"/>
    <w:qFormat/>
    <w:rsid w:val="00EB01D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D00AB4"/>
    <w:rPr>
      <w:rFonts w:ascii="Cambria" w:eastAsia="宋体" w:hAnsi="Cambria" w:cs="Times New Roman"/>
      <w:b/>
      <w:bCs/>
      <w:sz w:val="32"/>
      <w:szCs w:val="32"/>
    </w:rPr>
  </w:style>
  <w:style w:type="paragraph" w:styleId="a3">
    <w:name w:val="Body Text Indent"/>
    <w:basedOn w:val="a"/>
    <w:link w:val="Char"/>
    <w:uiPriority w:val="99"/>
    <w:rsid w:val="00F6515C"/>
    <w:pPr>
      <w:ind w:firstLineChars="200" w:firstLine="560"/>
    </w:pPr>
    <w:rPr>
      <w:sz w:val="28"/>
    </w:rPr>
  </w:style>
  <w:style w:type="character" w:customStyle="1" w:styleId="Char">
    <w:name w:val="正文文本缩进 Char"/>
    <w:basedOn w:val="a0"/>
    <w:link w:val="a3"/>
    <w:uiPriority w:val="99"/>
    <w:semiHidden/>
    <w:rsid w:val="00D00AB4"/>
    <w:rPr>
      <w:szCs w:val="24"/>
    </w:rPr>
  </w:style>
  <w:style w:type="paragraph" w:styleId="a4">
    <w:name w:val="header"/>
    <w:basedOn w:val="a"/>
    <w:link w:val="Char0"/>
    <w:uiPriority w:val="99"/>
    <w:rsid w:val="00F65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00AB4"/>
    <w:rPr>
      <w:sz w:val="18"/>
      <w:szCs w:val="18"/>
    </w:rPr>
  </w:style>
  <w:style w:type="paragraph" w:styleId="a5">
    <w:name w:val="footer"/>
    <w:basedOn w:val="a"/>
    <w:link w:val="Char1"/>
    <w:uiPriority w:val="99"/>
    <w:rsid w:val="00F6515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00AB4"/>
    <w:rPr>
      <w:sz w:val="18"/>
      <w:szCs w:val="18"/>
    </w:rPr>
  </w:style>
  <w:style w:type="paragraph" w:styleId="a6">
    <w:name w:val="Normal Indent"/>
    <w:basedOn w:val="a"/>
    <w:uiPriority w:val="99"/>
    <w:rsid w:val="007E69B1"/>
    <w:pPr>
      <w:ind w:firstLine="420"/>
    </w:pPr>
    <w:rPr>
      <w:szCs w:val="20"/>
    </w:rPr>
  </w:style>
  <w:style w:type="character" w:styleId="a7">
    <w:name w:val="Strong"/>
    <w:basedOn w:val="a0"/>
    <w:uiPriority w:val="99"/>
    <w:qFormat/>
    <w:rsid w:val="00A22F67"/>
    <w:rPr>
      <w:rFonts w:cs="Times New Roman"/>
      <w:b/>
      <w:bCs/>
    </w:rPr>
  </w:style>
  <w:style w:type="paragraph" w:styleId="a8">
    <w:name w:val="Normal (Web)"/>
    <w:basedOn w:val="a"/>
    <w:uiPriority w:val="99"/>
    <w:rsid w:val="00A22F67"/>
    <w:pPr>
      <w:widowControl/>
      <w:jc w:val="left"/>
    </w:pPr>
    <w:rPr>
      <w:rFonts w:ascii="宋体" w:hAnsi="宋体" w:cs="宋体"/>
      <w:kern w:val="0"/>
      <w:sz w:val="24"/>
    </w:rPr>
  </w:style>
  <w:style w:type="character" w:styleId="a9">
    <w:name w:val="annotation reference"/>
    <w:basedOn w:val="a0"/>
    <w:uiPriority w:val="99"/>
    <w:rsid w:val="000D71B2"/>
    <w:rPr>
      <w:rFonts w:cs="Times New Roman"/>
      <w:sz w:val="21"/>
    </w:rPr>
  </w:style>
  <w:style w:type="paragraph" w:styleId="aa">
    <w:name w:val="Balloon Text"/>
    <w:basedOn w:val="a"/>
    <w:link w:val="Char2"/>
    <w:uiPriority w:val="99"/>
    <w:semiHidden/>
    <w:rsid w:val="00A16659"/>
    <w:rPr>
      <w:sz w:val="18"/>
      <w:szCs w:val="18"/>
    </w:rPr>
  </w:style>
  <w:style w:type="character" w:customStyle="1" w:styleId="Char2">
    <w:name w:val="批注框文本 Char"/>
    <w:basedOn w:val="a0"/>
    <w:link w:val="aa"/>
    <w:uiPriority w:val="99"/>
    <w:semiHidden/>
    <w:rsid w:val="00D00AB4"/>
    <w:rPr>
      <w:sz w:val="0"/>
      <w:szCs w:val="0"/>
    </w:rPr>
  </w:style>
</w:styles>
</file>

<file path=word/webSettings.xml><?xml version="1.0" encoding="utf-8"?>
<w:webSettings xmlns:r="http://schemas.openxmlformats.org/officeDocument/2006/relationships" xmlns:w="http://schemas.openxmlformats.org/wordprocessingml/2006/main">
  <w:divs>
    <w:div w:id="1252659906">
      <w:marLeft w:val="0"/>
      <w:marRight w:val="0"/>
      <w:marTop w:val="0"/>
      <w:marBottom w:val="0"/>
      <w:divBdr>
        <w:top w:val="none" w:sz="0" w:space="0" w:color="auto"/>
        <w:left w:val="none" w:sz="0" w:space="0" w:color="auto"/>
        <w:bottom w:val="none" w:sz="0" w:space="0" w:color="auto"/>
        <w:right w:val="none" w:sz="0" w:space="0" w:color="auto"/>
      </w:divBdr>
      <w:divsChild>
        <w:div w:id="1252659919">
          <w:marLeft w:val="0"/>
          <w:marRight w:val="0"/>
          <w:marTop w:val="100"/>
          <w:marBottom w:val="100"/>
          <w:divBdr>
            <w:top w:val="none" w:sz="0" w:space="0" w:color="auto"/>
            <w:left w:val="none" w:sz="0" w:space="0" w:color="auto"/>
            <w:bottom w:val="none" w:sz="0" w:space="0" w:color="auto"/>
            <w:right w:val="none" w:sz="0" w:space="0" w:color="auto"/>
          </w:divBdr>
          <w:divsChild>
            <w:div w:id="1252659896">
              <w:marLeft w:val="0"/>
              <w:marRight w:val="0"/>
              <w:marTop w:val="15"/>
              <w:marBottom w:val="0"/>
              <w:divBdr>
                <w:top w:val="none" w:sz="0" w:space="0" w:color="auto"/>
                <w:left w:val="none" w:sz="0" w:space="0" w:color="auto"/>
                <w:bottom w:val="none" w:sz="0" w:space="0" w:color="auto"/>
                <w:right w:val="none" w:sz="0" w:space="0" w:color="auto"/>
              </w:divBdr>
              <w:divsChild>
                <w:div w:id="1252659903">
                  <w:marLeft w:val="0"/>
                  <w:marRight w:val="0"/>
                  <w:marTop w:val="0"/>
                  <w:marBottom w:val="0"/>
                  <w:divBdr>
                    <w:top w:val="none" w:sz="0" w:space="0" w:color="auto"/>
                    <w:left w:val="none" w:sz="0" w:space="0" w:color="auto"/>
                    <w:bottom w:val="none" w:sz="0" w:space="0" w:color="auto"/>
                    <w:right w:val="none" w:sz="0" w:space="0" w:color="auto"/>
                  </w:divBdr>
                  <w:divsChild>
                    <w:div w:id="1252659918">
                      <w:marLeft w:val="0"/>
                      <w:marRight w:val="0"/>
                      <w:marTop w:val="0"/>
                      <w:marBottom w:val="0"/>
                      <w:divBdr>
                        <w:top w:val="none" w:sz="0" w:space="0" w:color="auto"/>
                        <w:left w:val="none" w:sz="0" w:space="0" w:color="auto"/>
                        <w:bottom w:val="none" w:sz="0" w:space="0" w:color="auto"/>
                        <w:right w:val="none" w:sz="0" w:space="0" w:color="auto"/>
                      </w:divBdr>
                      <w:divsChild>
                        <w:div w:id="12526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59914">
      <w:marLeft w:val="0"/>
      <w:marRight w:val="0"/>
      <w:marTop w:val="0"/>
      <w:marBottom w:val="0"/>
      <w:divBdr>
        <w:top w:val="none" w:sz="0" w:space="0" w:color="auto"/>
        <w:left w:val="none" w:sz="0" w:space="0" w:color="auto"/>
        <w:bottom w:val="none" w:sz="0" w:space="0" w:color="auto"/>
        <w:right w:val="none" w:sz="0" w:space="0" w:color="auto"/>
      </w:divBdr>
      <w:divsChild>
        <w:div w:id="1252659899">
          <w:marLeft w:val="0"/>
          <w:marRight w:val="0"/>
          <w:marTop w:val="100"/>
          <w:marBottom w:val="100"/>
          <w:divBdr>
            <w:top w:val="none" w:sz="0" w:space="0" w:color="auto"/>
            <w:left w:val="none" w:sz="0" w:space="0" w:color="auto"/>
            <w:bottom w:val="none" w:sz="0" w:space="0" w:color="auto"/>
            <w:right w:val="none" w:sz="0" w:space="0" w:color="auto"/>
          </w:divBdr>
          <w:divsChild>
            <w:div w:id="1252659916">
              <w:marLeft w:val="0"/>
              <w:marRight w:val="0"/>
              <w:marTop w:val="15"/>
              <w:marBottom w:val="0"/>
              <w:divBdr>
                <w:top w:val="none" w:sz="0" w:space="0" w:color="auto"/>
                <w:left w:val="none" w:sz="0" w:space="0" w:color="auto"/>
                <w:bottom w:val="none" w:sz="0" w:space="0" w:color="auto"/>
                <w:right w:val="none" w:sz="0" w:space="0" w:color="auto"/>
              </w:divBdr>
              <w:divsChild>
                <w:div w:id="1252659925">
                  <w:marLeft w:val="0"/>
                  <w:marRight w:val="0"/>
                  <w:marTop w:val="0"/>
                  <w:marBottom w:val="0"/>
                  <w:divBdr>
                    <w:top w:val="none" w:sz="0" w:space="0" w:color="auto"/>
                    <w:left w:val="none" w:sz="0" w:space="0" w:color="auto"/>
                    <w:bottom w:val="none" w:sz="0" w:space="0" w:color="auto"/>
                    <w:right w:val="none" w:sz="0" w:space="0" w:color="auto"/>
                  </w:divBdr>
                  <w:divsChild>
                    <w:div w:id="1252659902">
                      <w:marLeft w:val="0"/>
                      <w:marRight w:val="0"/>
                      <w:marTop w:val="0"/>
                      <w:marBottom w:val="0"/>
                      <w:divBdr>
                        <w:top w:val="none" w:sz="0" w:space="0" w:color="auto"/>
                        <w:left w:val="none" w:sz="0" w:space="0" w:color="auto"/>
                        <w:bottom w:val="none" w:sz="0" w:space="0" w:color="auto"/>
                        <w:right w:val="none" w:sz="0" w:space="0" w:color="auto"/>
                      </w:divBdr>
                      <w:divsChild>
                        <w:div w:id="12526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59915">
      <w:marLeft w:val="0"/>
      <w:marRight w:val="0"/>
      <w:marTop w:val="0"/>
      <w:marBottom w:val="0"/>
      <w:divBdr>
        <w:top w:val="none" w:sz="0" w:space="0" w:color="auto"/>
        <w:left w:val="none" w:sz="0" w:space="0" w:color="auto"/>
        <w:bottom w:val="none" w:sz="0" w:space="0" w:color="auto"/>
        <w:right w:val="none" w:sz="0" w:space="0" w:color="auto"/>
      </w:divBdr>
      <w:divsChild>
        <w:div w:id="1252659912">
          <w:marLeft w:val="0"/>
          <w:marRight w:val="0"/>
          <w:marTop w:val="100"/>
          <w:marBottom w:val="100"/>
          <w:divBdr>
            <w:top w:val="none" w:sz="0" w:space="0" w:color="auto"/>
            <w:left w:val="none" w:sz="0" w:space="0" w:color="auto"/>
            <w:bottom w:val="none" w:sz="0" w:space="0" w:color="auto"/>
            <w:right w:val="none" w:sz="0" w:space="0" w:color="auto"/>
          </w:divBdr>
          <w:divsChild>
            <w:div w:id="1252659895">
              <w:marLeft w:val="0"/>
              <w:marRight w:val="0"/>
              <w:marTop w:val="15"/>
              <w:marBottom w:val="0"/>
              <w:divBdr>
                <w:top w:val="none" w:sz="0" w:space="0" w:color="auto"/>
                <w:left w:val="none" w:sz="0" w:space="0" w:color="auto"/>
                <w:bottom w:val="none" w:sz="0" w:space="0" w:color="auto"/>
                <w:right w:val="none" w:sz="0" w:space="0" w:color="auto"/>
              </w:divBdr>
              <w:divsChild>
                <w:div w:id="1252659898">
                  <w:marLeft w:val="0"/>
                  <w:marRight w:val="0"/>
                  <w:marTop w:val="0"/>
                  <w:marBottom w:val="0"/>
                  <w:divBdr>
                    <w:top w:val="none" w:sz="0" w:space="0" w:color="auto"/>
                    <w:left w:val="none" w:sz="0" w:space="0" w:color="auto"/>
                    <w:bottom w:val="none" w:sz="0" w:space="0" w:color="auto"/>
                    <w:right w:val="none" w:sz="0" w:space="0" w:color="auto"/>
                  </w:divBdr>
                  <w:divsChild>
                    <w:div w:id="1252659921">
                      <w:marLeft w:val="0"/>
                      <w:marRight w:val="0"/>
                      <w:marTop w:val="0"/>
                      <w:marBottom w:val="0"/>
                      <w:divBdr>
                        <w:top w:val="none" w:sz="0" w:space="0" w:color="auto"/>
                        <w:left w:val="none" w:sz="0" w:space="0" w:color="auto"/>
                        <w:bottom w:val="none" w:sz="0" w:space="0" w:color="auto"/>
                        <w:right w:val="none" w:sz="0" w:space="0" w:color="auto"/>
                      </w:divBdr>
                      <w:divsChild>
                        <w:div w:id="12526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59922">
      <w:marLeft w:val="0"/>
      <w:marRight w:val="0"/>
      <w:marTop w:val="0"/>
      <w:marBottom w:val="0"/>
      <w:divBdr>
        <w:top w:val="none" w:sz="0" w:space="0" w:color="auto"/>
        <w:left w:val="none" w:sz="0" w:space="0" w:color="auto"/>
        <w:bottom w:val="none" w:sz="0" w:space="0" w:color="auto"/>
        <w:right w:val="none" w:sz="0" w:space="0" w:color="auto"/>
      </w:divBdr>
      <w:divsChild>
        <w:div w:id="1252659908">
          <w:marLeft w:val="0"/>
          <w:marRight w:val="0"/>
          <w:marTop w:val="100"/>
          <w:marBottom w:val="100"/>
          <w:divBdr>
            <w:top w:val="none" w:sz="0" w:space="0" w:color="auto"/>
            <w:left w:val="none" w:sz="0" w:space="0" w:color="auto"/>
            <w:bottom w:val="none" w:sz="0" w:space="0" w:color="auto"/>
            <w:right w:val="none" w:sz="0" w:space="0" w:color="auto"/>
          </w:divBdr>
          <w:divsChild>
            <w:div w:id="1252659928">
              <w:marLeft w:val="0"/>
              <w:marRight w:val="0"/>
              <w:marTop w:val="15"/>
              <w:marBottom w:val="0"/>
              <w:divBdr>
                <w:top w:val="none" w:sz="0" w:space="0" w:color="auto"/>
                <w:left w:val="none" w:sz="0" w:space="0" w:color="auto"/>
                <w:bottom w:val="none" w:sz="0" w:space="0" w:color="auto"/>
                <w:right w:val="none" w:sz="0" w:space="0" w:color="auto"/>
              </w:divBdr>
              <w:divsChild>
                <w:div w:id="1252659894">
                  <w:marLeft w:val="0"/>
                  <w:marRight w:val="0"/>
                  <w:marTop w:val="0"/>
                  <w:marBottom w:val="0"/>
                  <w:divBdr>
                    <w:top w:val="none" w:sz="0" w:space="0" w:color="auto"/>
                    <w:left w:val="none" w:sz="0" w:space="0" w:color="auto"/>
                    <w:bottom w:val="none" w:sz="0" w:space="0" w:color="auto"/>
                    <w:right w:val="none" w:sz="0" w:space="0" w:color="auto"/>
                  </w:divBdr>
                  <w:divsChild>
                    <w:div w:id="1252659923">
                      <w:marLeft w:val="0"/>
                      <w:marRight w:val="0"/>
                      <w:marTop w:val="0"/>
                      <w:marBottom w:val="0"/>
                      <w:divBdr>
                        <w:top w:val="none" w:sz="0" w:space="0" w:color="auto"/>
                        <w:left w:val="none" w:sz="0" w:space="0" w:color="auto"/>
                        <w:bottom w:val="none" w:sz="0" w:space="0" w:color="auto"/>
                        <w:right w:val="none" w:sz="0" w:space="0" w:color="auto"/>
                      </w:divBdr>
                      <w:divsChild>
                        <w:div w:id="12526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59926">
      <w:marLeft w:val="0"/>
      <w:marRight w:val="0"/>
      <w:marTop w:val="0"/>
      <w:marBottom w:val="0"/>
      <w:divBdr>
        <w:top w:val="none" w:sz="0" w:space="0" w:color="auto"/>
        <w:left w:val="none" w:sz="0" w:space="0" w:color="auto"/>
        <w:bottom w:val="none" w:sz="0" w:space="0" w:color="auto"/>
        <w:right w:val="none" w:sz="0" w:space="0" w:color="auto"/>
      </w:divBdr>
      <w:divsChild>
        <w:div w:id="1252659917">
          <w:marLeft w:val="0"/>
          <w:marRight w:val="0"/>
          <w:marTop w:val="100"/>
          <w:marBottom w:val="100"/>
          <w:divBdr>
            <w:top w:val="none" w:sz="0" w:space="0" w:color="auto"/>
            <w:left w:val="none" w:sz="0" w:space="0" w:color="auto"/>
            <w:bottom w:val="none" w:sz="0" w:space="0" w:color="auto"/>
            <w:right w:val="none" w:sz="0" w:space="0" w:color="auto"/>
          </w:divBdr>
          <w:divsChild>
            <w:div w:id="1252659904">
              <w:marLeft w:val="0"/>
              <w:marRight w:val="0"/>
              <w:marTop w:val="15"/>
              <w:marBottom w:val="0"/>
              <w:divBdr>
                <w:top w:val="none" w:sz="0" w:space="0" w:color="auto"/>
                <w:left w:val="none" w:sz="0" w:space="0" w:color="auto"/>
                <w:bottom w:val="none" w:sz="0" w:space="0" w:color="auto"/>
                <w:right w:val="none" w:sz="0" w:space="0" w:color="auto"/>
              </w:divBdr>
              <w:divsChild>
                <w:div w:id="1252659897">
                  <w:marLeft w:val="0"/>
                  <w:marRight w:val="0"/>
                  <w:marTop w:val="0"/>
                  <w:marBottom w:val="0"/>
                  <w:divBdr>
                    <w:top w:val="none" w:sz="0" w:space="0" w:color="auto"/>
                    <w:left w:val="none" w:sz="0" w:space="0" w:color="auto"/>
                    <w:bottom w:val="none" w:sz="0" w:space="0" w:color="auto"/>
                    <w:right w:val="none" w:sz="0" w:space="0" w:color="auto"/>
                  </w:divBdr>
                  <w:divsChild>
                    <w:div w:id="1252659909">
                      <w:marLeft w:val="0"/>
                      <w:marRight w:val="0"/>
                      <w:marTop w:val="0"/>
                      <w:marBottom w:val="0"/>
                      <w:divBdr>
                        <w:top w:val="none" w:sz="0" w:space="0" w:color="auto"/>
                        <w:left w:val="none" w:sz="0" w:space="0" w:color="auto"/>
                        <w:bottom w:val="none" w:sz="0" w:space="0" w:color="auto"/>
                        <w:right w:val="none" w:sz="0" w:space="0" w:color="auto"/>
                      </w:divBdr>
                      <w:divsChild>
                        <w:div w:id="12526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59927">
      <w:marLeft w:val="0"/>
      <w:marRight w:val="0"/>
      <w:marTop w:val="0"/>
      <w:marBottom w:val="0"/>
      <w:divBdr>
        <w:top w:val="none" w:sz="0" w:space="0" w:color="auto"/>
        <w:left w:val="none" w:sz="0" w:space="0" w:color="auto"/>
        <w:bottom w:val="none" w:sz="0" w:space="0" w:color="auto"/>
        <w:right w:val="none" w:sz="0" w:space="0" w:color="auto"/>
      </w:divBdr>
      <w:divsChild>
        <w:div w:id="1252659900">
          <w:marLeft w:val="0"/>
          <w:marRight w:val="0"/>
          <w:marTop w:val="100"/>
          <w:marBottom w:val="100"/>
          <w:divBdr>
            <w:top w:val="none" w:sz="0" w:space="0" w:color="auto"/>
            <w:left w:val="none" w:sz="0" w:space="0" w:color="auto"/>
            <w:bottom w:val="none" w:sz="0" w:space="0" w:color="auto"/>
            <w:right w:val="none" w:sz="0" w:space="0" w:color="auto"/>
          </w:divBdr>
          <w:divsChild>
            <w:div w:id="1252659911">
              <w:marLeft w:val="0"/>
              <w:marRight w:val="0"/>
              <w:marTop w:val="15"/>
              <w:marBottom w:val="0"/>
              <w:divBdr>
                <w:top w:val="none" w:sz="0" w:space="0" w:color="auto"/>
                <w:left w:val="none" w:sz="0" w:space="0" w:color="auto"/>
                <w:bottom w:val="none" w:sz="0" w:space="0" w:color="auto"/>
                <w:right w:val="none" w:sz="0" w:space="0" w:color="auto"/>
              </w:divBdr>
              <w:divsChild>
                <w:div w:id="1252659910">
                  <w:marLeft w:val="0"/>
                  <w:marRight w:val="0"/>
                  <w:marTop w:val="0"/>
                  <w:marBottom w:val="0"/>
                  <w:divBdr>
                    <w:top w:val="none" w:sz="0" w:space="0" w:color="auto"/>
                    <w:left w:val="none" w:sz="0" w:space="0" w:color="auto"/>
                    <w:bottom w:val="none" w:sz="0" w:space="0" w:color="auto"/>
                    <w:right w:val="none" w:sz="0" w:space="0" w:color="auto"/>
                  </w:divBdr>
                  <w:divsChild>
                    <w:div w:id="12526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470</Words>
  <Characters>2684</Characters>
  <Application>Microsoft Office Word</Application>
  <DocSecurity>0</DocSecurity>
  <Lines>22</Lines>
  <Paragraphs>6</Paragraphs>
  <ScaleCrop>false</ScaleCrop>
  <Company>Microsoft</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福州大学关于开展横向科技活动的管理办法及鼓励措施</dc:title>
  <dc:subject/>
  <dc:creator>cgr</dc:creator>
  <cp:keywords/>
  <dc:description/>
  <cp:lastModifiedBy>匿名用户</cp:lastModifiedBy>
  <cp:revision>20</cp:revision>
  <cp:lastPrinted>2015-12-08T02:44:00Z</cp:lastPrinted>
  <dcterms:created xsi:type="dcterms:W3CDTF">2015-12-08T06:44:00Z</dcterms:created>
  <dcterms:modified xsi:type="dcterms:W3CDTF">2015-12-16T03:44:00Z</dcterms:modified>
</cp:coreProperties>
</file>